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7130C" w14:textId="45BA8EAC" w:rsidR="00647785" w:rsidRPr="00DB0A51" w:rsidRDefault="00647785" w:rsidP="00D1002F">
      <w:pPr>
        <w:rPr>
          <w:rFonts w:asciiTheme="minorHAnsi" w:hAnsiTheme="minorHAnsi" w:cstheme="minorHAnsi"/>
        </w:rPr>
      </w:pPr>
      <w:bookmarkStart w:id="0" w:name="_Toc484093382"/>
    </w:p>
    <w:sdt>
      <w:sdtPr>
        <w:rPr>
          <w:rFonts w:asciiTheme="minorHAnsi" w:hAnsiTheme="minorHAnsi" w:cstheme="minorHAnsi"/>
        </w:rPr>
        <w:id w:val="-1885467345"/>
        <w:docPartObj>
          <w:docPartGallery w:val="Cover Pages"/>
          <w:docPartUnique/>
        </w:docPartObj>
      </w:sdtPr>
      <w:sdtContent>
        <w:p w14:paraId="6B9C8C16" w14:textId="6D0C0C5B" w:rsidR="00580BC4" w:rsidRPr="00DB0A51" w:rsidRDefault="00580BC4" w:rsidP="00D1002F">
          <w:pPr>
            <w:rPr>
              <w:rFonts w:asciiTheme="minorHAnsi" w:hAnsiTheme="minorHAnsi" w:cstheme="minorHAnsi"/>
            </w:rPr>
          </w:pPr>
          <w:r w:rsidRPr="00DB0A51">
            <w:rPr>
              <w:rFonts w:asciiTheme="minorHAnsi" w:hAnsiTheme="minorHAnsi" w:cstheme="minorHAnsi"/>
              <w:b/>
              <w:noProof/>
              <w:sz w:val="24"/>
              <w:lang w:val="en-US"/>
            </w:rPr>
            <mc:AlternateContent>
              <mc:Choice Requires="wps">
                <w:drawing>
                  <wp:anchor distT="0" distB="0" distL="114300" distR="114300" simplePos="0" relativeHeight="251659264" behindDoc="0" locked="0" layoutInCell="1" allowOverlap="1" wp14:anchorId="2CC11F86" wp14:editId="5BDE850F">
                    <wp:simplePos x="0" y="0"/>
                    <wp:positionH relativeFrom="column">
                      <wp:posOffset>4814248</wp:posOffset>
                    </wp:positionH>
                    <wp:positionV relativeFrom="paragraph">
                      <wp:posOffset>-696036</wp:posOffset>
                    </wp:positionV>
                    <wp:extent cx="1787857" cy="655093"/>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655093"/>
                            </a:xfrm>
                            <a:prstGeom prst="rect">
                              <a:avLst/>
                            </a:prstGeom>
                            <a:noFill/>
                            <a:ln w="9525">
                              <a:noFill/>
                              <a:miter lim="800000"/>
                              <a:headEnd/>
                              <a:tailEnd/>
                            </a:ln>
                          </wps:spPr>
                          <wps:txbx>
                            <w:txbxContent>
                              <w:p w14:paraId="3597DA6E" w14:textId="77777777" w:rsidR="00580BC4" w:rsidRDefault="00580BC4" w:rsidP="008A7A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11F86" id="_x0000_t202" coordsize="21600,21600" o:spt="202" path="m,l,21600r21600,l21600,xe">
                    <v:stroke joinstyle="miter"/>
                    <v:path gradientshapeok="t" o:connecttype="rect"/>
                  </v:shapetype>
                  <v:shape id="Zone de texte 2" o:spid="_x0000_s1026" type="#_x0000_t202" style="position:absolute;margin-left:379.05pt;margin-top:-54.8pt;width:140.8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" filled="f" stroked="f">
                    <v:textbox>
                      <w:txbxContent>
                        <w:p w14:paraId="3597DA6E" w14:textId="77777777" w:rsidR="00580BC4" w:rsidRDefault="00580BC4" w:rsidP="008A7A0E"/>
                      </w:txbxContent>
                    </v:textbox>
                  </v:shape>
                </w:pict>
              </mc:Fallback>
            </mc:AlternateContent>
          </w:r>
        </w:p>
        <w:p w14:paraId="6FB711DD" w14:textId="180D70D9" w:rsidR="00580BC4" w:rsidRPr="00DB0A51" w:rsidRDefault="000801FD">
          <w:pPr>
            <w:spacing w:after="200" w:line="276" w:lineRule="auto"/>
            <w:rPr>
              <w:rFonts w:asciiTheme="minorHAnsi" w:eastAsiaTheme="majorEastAsia" w:hAnsiTheme="minorHAnsi" w:cstheme="minorHAnsi"/>
              <w:b/>
              <w:bCs/>
              <w:color w:val="130C0E" w:themeColor="text1"/>
              <w:sz w:val="28"/>
              <w:szCs w:val="26"/>
            </w:rPr>
          </w:pPr>
          <w:r w:rsidRPr="00DB0A51">
            <w:rPr>
              <w:rFonts w:asciiTheme="minorHAnsi" w:hAnsiTheme="minorHAnsi" w:cstheme="minorHAnsi"/>
              <w:b/>
              <w:noProof/>
              <w:sz w:val="24"/>
              <w:lang w:val="en-US"/>
            </w:rPr>
            <mc:AlternateContent>
              <mc:Choice Requires="wps">
                <w:drawing>
                  <wp:anchor distT="0" distB="0" distL="114300" distR="114300" simplePos="0" relativeHeight="251666432" behindDoc="0" locked="0" layoutInCell="1" allowOverlap="1" wp14:anchorId="04A20C1E" wp14:editId="4A2D8E31">
                    <wp:simplePos x="0" y="0"/>
                    <wp:positionH relativeFrom="margin">
                      <wp:posOffset>-284480</wp:posOffset>
                    </wp:positionH>
                    <wp:positionV relativeFrom="paragraph">
                      <wp:posOffset>146358</wp:posOffset>
                    </wp:positionV>
                    <wp:extent cx="6448425" cy="771525"/>
                    <wp:effectExtent l="0" t="0" r="0" b="0"/>
                    <wp:wrapNone/>
                    <wp:docPr id="1210338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71525"/>
                            </a:xfrm>
                            <a:prstGeom prst="rect">
                              <a:avLst/>
                            </a:prstGeom>
                            <a:noFill/>
                            <a:ln w="9525">
                              <a:noFill/>
                              <a:miter lim="800000"/>
                              <a:headEnd/>
                              <a:tailEnd/>
                            </a:ln>
                          </wps:spPr>
                          <wps:txbx>
                            <w:txbxContent>
                              <w:p w14:paraId="6A081D4C" w14:textId="77777777" w:rsidR="000801FD" w:rsidRPr="0018536F" w:rsidRDefault="000801FD" w:rsidP="000801FD">
                                <w:pPr>
                                  <w:spacing w:before="240" w:line="840" w:lineRule="exact"/>
                                  <w:rPr>
                                    <w:rFonts w:asciiTheme="minorHAnsi" w:hAnsiTheme="minorHAnsi"/>
                                    <w:sz w:val="96"/>
                                    <w:szCs w:val="96"/>
                                  </w:rPr>
                                </w:pPr>
                                <w:r w:rsidRPr="009134B1">
                                  <w:rPr>
                                    <w:rFonts w:asciiTheme="minorHAnsi" w:eastAsia="Arial" w:hAnsiTheme="minorHAnsi"/>
                                    <w:b/>
                                    <w:caps/>
                                    <w:sz w:val="92"/>
                                    <w:szCs w:val="92"/>
                                  </w:rPr>
                                  <w:t>Borg &amp; Overström</w:t>
                                </w:r>
                              </w:p>
                              <w:p w14:paraId="301F9D6C" w14:textId="0B557F7A" w:rsidR="0018536F" w:rsidRPr="0018536F" w:rsidRDefault="0018536F" w:rsidP="0018536F">
                                <w:pPr>
                                  <w:spacing w:line="840" w:lineRule="exact"/>
                                  <w:rPr>
                                    <w:rFonts w:asciiTheme="minorHAnsi" w:hAnsiTheme="minorHAnsi"/>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20C1E" id="_x0000_s1027" type="#_x0000_t202" style="position:absolute;margin-left:-22.4pt;margin-top:11.5pt;width:507.75pt;height:6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" filled="f" stroked="f">
                    <v:textbox>
                      <w:txbxContent>
                        <w:p w14:paraId="6A081D4C" w14:textId="77777777" w:rsidR="000801FD" w:rsidRPr="0018536F" w:rsidRDefault="000801FD" w:rsidP="000801FD">
                          <w:pPr>
                            <w:spacing w:before="240" w:line="840" w:lineRule="exact"/>
                            <w:rPr>
                              <w:rFonts w:asciiTheme="minorHAnsi" w:hAnsiTheme="minorHAnsi"/>
                              <w:sz w:val="96"/>
                              <w:szCs w:val="96"/>
                            </w:rPr>
                          </w:pPr>
                          <w:r w:rsidRPr="009134B1">
                            <w:rPr>
                              <w:rFonts w:asciiTheme="minorHAnsi" w:eastAsia="Arial" w:hAnsiTheme="minorHAnsi"/>
                              <w:b/>
                              <w:caps/>
                              <w:sz w:val="92"/>
                              <w:szCs w:val="92"/>
                            </w:rPr>
                            <w:t>Borg &amp; Overström</w:t>
                          </w:r>
                        </w:p>
                        <w:p w14:paraId="301F9D6C" w14:textId="0B557F7A" w:rsidR="0018536F" w:rsidRPr="0018536F" w:rsidRDefault="0018536F" w:rsidP="0018536F">
                          <w:pPr>
                            <w:spacing w:line="840" w:lineRule="exact"/>
                            <w:rPr>
                              <w:rFonts w:asciiTheme="minorHAnsi" w:hAnsiTheme="minorHAnsi"/>
                              <w:sz w:val="96"/>
                              <w:szCs w:val="96"/>
                            </w:rPr>
                          </w:pPr>
                        </w:p>
                      </w:txbxContent>
                    </v:textbox>
                    <w10:wrap anchorx="margin"/>
                  </v:shape>
                </w:pict>
              </mc:Fallback>
            </mc:AlternateContent>
          </w:r>
          <w:r w:rsidR="0018536F" w:rsidRPr="00DB0A51">
            <w:rPr>
              <w:rFonts w:asciiTheme="minorHAnsi" w:hAnsiTheme="minorHAnsi" w:cstheme="minorHAnsi"/>
              <w:b/>
              <w:noProof/>
              <w:sz w:val="24"/>
              <w:lang w:val="en-US"/>
            </w:rPr>
            <mc:AlternateContent>
              <mc:Choice Requires="wps">
                <w:drawing>
                  <wp:anchor distT="0" distB="0" distL="114300" distR="114300" simplePos="0" relativeHeight="251664384" behindDoc="0" locked="0" layoutInCell="1" allowOverlap="1" wp14:anchorId="209AFD61" wp14:editId="56AEE9BB">
                    <wp:simplePos x="0" y="0"/>
                    <wp:positionH relativeFrom="margin">
                      <wp:align>right</wp:align>
                    </wp:positionH>
                    <wp:positionV relativeFrom="paragraph">
                      <wp:posOffset>814705</wp:posOffset>
                    </wp:positionV>
                    <wp:extent cx="6448425" cy="571500"/>
                    <wp:effectExtent l="0" t="0" r="0" b="0"/>
                    <wp:wrapNone/>
                    <wp:docPr id="561114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71500"/>
                            </a:xfrm>
                            <a:prstGeom prst="rect">
                              <a:avLst/>
                            </a:prstGeom>
                            <a:noFill/>
                            <a:ln w="9525">
                              <a:noFill/>
                              <a:miter lim="800000"/>
                              <a:headEnd/>
                              <a:tailEnd/>
                            </a:ln>
                          </wps:spPr>
                          <wps:txbx>
                            <w:txbxContent>
                              <w:p w14:paraId="2B818A49" w14:textId="77777777" w:rsidR="00647785" w:rsidRPr="00647785" w:rsidRDefault="00647785" w:rsidP="00647785">
                                <w:pPr>
                                  <w:spacing w:line="880" w:lineRule="exact"/>
                                  <w:rPr>
                                    <w:rFonts w:asciiTheme="minorHAnsi" w:eastAsia="Arial" w:hAnsiTheme="minorHAnsi"/>
                                    <w:b/>
                                    <w:caps/>
                                    <w:color w:val="00B0F0"/>
                                    <w:sz w:val="92"/>
                                    <w:szCs w:val="92"/>
                                  </w:rPr>
                                </w:pPr>
                                <w:r w:rsidRPr="00647785">
                                  <w:rPr>
                                    <w:rFonts w:asciiTheme="minorHAnsi" w:eastAsia="Arial" w:hAnsiTheme="minorHAnsi"/>
                                    <w:b/>
                                    <w:caps/>
                                    <w:color w:val="00B0F0"/>
                                    <w:sz w:val="92"/>
                                    <w:szCs w:val="92"/>
                                  </w:rPr>
                                  <w:t>Audit Report</w:t>
                                </w:r>
                              </w:p>
                              <w:p w14:paraId="23A2D62F" w14:textId="77777777" w:rsidR="00647785" w:rsidRPr="00251D5B" w:rsidRDefault="00647785" w:rsidP="00647785">
                                <w:pPr>
                                  <w:spacing w:line="840" w:lineRule="exact"/>
                                  <w:rPr>
                                    <w:rFonts w:asciiTheme="minorHAnsi" w:hAnsiTheme="minorHAnsi"/>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FD61" id="_x0000_s1028" type="#_x0000_t202" style="position:absolute;margin-left:456.55pt;margin-top:64.15pt;width:507.75pt;height:4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" filled="f" stroked="f">
                    <v:textbox>
                      <w:txbxContent>
                        <w:p w14:paraId="2B818A49" w14:textId="77777777" w:rsidR="00647785" w:rsidRPr="00647785" w:rsidRDefault="00647785" w:rsidP="00647785">
                          <w:pPr>
                            <w:spacing w:line="880" w:lineRule="exact"/>
                            <w:rPr>
                              <w:rFonts w:asciiTheme="minorHAnsi" w:eastAsia="Arial" w:hAnsiTheme="minorHAnsi"/>
                              <w:b/>
                              <w:caps/>
                              <w:color w:val="00B0F0"/>
                              <w:sz w:val="92"/>
                              <w:szCs w:val="92"/>
                            </w:rPr>
                          </w:pPr>
                          <w:r w:rsidRPr="00647785">
                            <w:rPr>
                              <w:rFonts w:asciiTheme="minorHAnsi" w:eastAsia="Arial" w:hAnsiTheme="minorHAnsi"/>
                              <w:b/>
                              <w:caps/>
                              <w:color w:val="00B0F0"/>
                              <w:sz w:val="92"/>
                              <w:szCs w:val="92"/>
                            </w:rPr>
                            <w:t>Audit Report</w:t>
                          </w:r>
                        </w:p>
                        <w:p w14:paraId="23A2D62F" w14:textId="77777777" w:rsidR="00647785" w:rsidRPr="00251D5B" w:rsidRDefault="00647785" w:rsidP="00647785">
                          <w:pPr>
                            <w:spacing w:line="840" w:lineRule="exact"/>
                            <w:rPr>
                              <w:rFonts w:asciiTheme="minorHAnsi" w:hAnsiTheme="minorHAnsi"/>
                              <w:color w:val="FFFFFF" w:themeColor="background1"/>
                              <w:sz w:val="96"/>
                              <w:szCs w:val="96"/>
                            </w:rPr>
                          </w:pPr>
                        </w:p>
                      </w:txbxContent>
                    </v:textbox>
                    <w10:wrap anchorx="margin"/>
                  </v:shape>
                </w:pict>
              </mc:Fallback>
            </mc:AlternateContent>
          </w:r>
          <w:r w:rsidR="00647785" w:rsidRPr="00DB0A51">
            <w:rPr>
              <w:rFonts w:asciiTheme="minorHAnsi" w:hAnsiTheme="minorHAnsi" w:cstheme="minorHAnsi"/>
              <w:b/>
              <w:noProof/>
              <w:sz w:val="24"/>
              <w:lang w:val="en-US"/>
            </w:rPr>
            <mc:AlternateContent>
              <mc:Choice Requires="wps">
                <w:drawing>
                  <wp:anchor distT="0" distB="0" distL="114300" distR="114300" simplePos="0" relativeHeight="251660288" behindDoc="0" locked="0" layoutInCell="1" allowOverlap="1" wp14:anchorId="68ED6272" wp14:editId="72A19466">
                    <wp:simplePos x="0" y="0"/>
                    <wp:positionH relativeFrom="margin">
                      <wp:posOffset>-299720</wp:posOffset>
                    </wp:positionH>
                    <wp:positionV relativeFrom="paragraph">
                      <wp:posOffset>1332866</wp:posOffset>
                    </wp:positionV>
                    <wp:extent cx="6448425" cy="40386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03860"/>
                            </a:xfrm>
                            <a:prstGeom prst="rect">
                              <a:avLst/>
                            </a:prstGeom>
                            <a:noFill/>
                            <a:ln w="9525">
                              <a:noFill/>
                              <a:miter lim="800000"/>
                              <a:headEnd/>
                              <a:tailEnd/>
                            </a:ln>
                          </wps:spPr>
                          <wps:txbx>
                            <w:txbxContent>
                              <w:p w14:paraId="43114F05" w14:textId="77777777" w:rsidR="000801FD" w:rsidRPr="0018536F" w:rsidRDefault="000801FD" w:rsidP="000801FD">
                                <w:pPr>
                                  <w:pStyle w:val="Heading1"/>
                                  <w:rPr>
                                    <w:b w:val="0"/>
                                    <w:bCs w:val="0"/>
                                    <w:color w:val="808080" w:themeColor="background1" w:themeShade="80"/>
                                    <w:sz w:val="96"/>
                                    <w:szCs w:val="96"/>
                                  </w:rPr>
                                </w:pPr>
                                <w:r>
                                  <w:rPr>
                                    <w:rFonts w:eastAsia="Arial"/>
                                    <w:b w:val="0"/>
                                    <w:bCs w:val="0"/>
                                    <w:color w:val="808080" w:themeColor="background1" w:themeShade="80"/>
                                  </w:rPr>
                                  <w:t>ISO 9001 GAP Analysis</w:t>
                                </w:r>
                                <w:r w:rsidRPr="0018536F">
                                  <w:rPr>
                                    <w:rFonts w:eastAsia="Arial"/>
                                    <w:b w:val="0"/>
                                    <w:bCs w:val="0"/>
                                    <w:color w:val="808080" w:themeColor="background1" w:themeShade="80"/>
                                  </w:rPr>
                                  <w:t xml:space="preserve"> | </w:t>
                                </w:r>
                                <w:sdt>
                                  <w:sdtPr>
                                    <w:rPr>
                                      <w:rFonts w:eastAsia="Arial"/>
                                      <w:b w:val="0"/>
                                      <w:bCs w:val="0"/>
                                      <w:color w:val="808080" w:themeColor="background1" w:themeShade="80"/>
                                    </w:rPr>
                                    <w:id w:val="-456636118"/>
                                    <w:placeholder>
                                      <w:docPart w:val="D1FCFEC0D26C4587A143C43D6545D4E9"/>
                                    </w:placeholder>
                                    <w:date w:fullDate="2024-12-09T00:00:00Z">
                                      <w:dateFormat w:val="dd/MM/yyyy"/>
                                      <w:lid w:val="en-GB"/>
                                      <w:storeMappedDataAs w:val="dateTime"/>
                                      <w:calendar w:val="gregorian"/>
                                    </w:date>
                                  </w:sdtPr>
                                  <w:sdtContent>
                                    <w:r>
                                      <w:rPr>
                                        <w:rFonts w:eastAsia="Arial"/>
                                        <w:b w:val="0"/>
                                        <w:bCs w:val="0"/>
                                        <w:color w:val="808080" w:themeColor="background1" w:themeShade="80"/>
                                      </w:rPr>
                                      <w:t>09/12/2024</w:t>
                                    </w:r>
                                  </w:sdtContent>
                                </w:sdt>
                              </w:p>
                              <w:p w14:paraId="7574F1C8" w14:textId="425E9F47" w:rsidR="00580BC4" w:rsidRPr="0018536F" w:rsidRDefault="00580BC4" w:rsidP="00647785">
                                <w:pPr>
                                  <w:pStyle w:val="Heading1"/>
                                  <w:rPr>
                                    <w:b w:val="0"/>
                                    <w:bCs w:val="0"/>
                                    <w:color w:val="808080" w:themeColor="background1" w:themeShade="80"/>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D6272" id="_x0000_s1029" type="#_x0000_t202" style="position:absolute;margin-left:-23.6pt;margin-top:104.95pt;width:507.75pt;height:3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" filled="f" stroked="f">
                    <v:textbox>
                      <w:txbxContent>
                        <w:p w14:paraId="43114F05" w14:textId="77777777" w:rsidR="000801FD" w:rsidRPr="0018536F" w:rsidRDefault="000801FD" w:rsidP="000801FD">
                          <w:pPr>
                            <w:pStyle w:val="Heading1"/>
                            <w:rPr>
                              <w:b w:val="0"/>
                              <w:bCs w:val="0"/>
                              <w:color w:val="808080" w:themeColor="background1" w:themeShade="80"/>
                              <w:sz w:val="96"/>
                              <w:szCs w:val="96"/>
                            </w:rPr>
                          </w:pPr>
                          <w:r>
                            <w:rPr>
                              <w:rFonts w:eastAsia="Arial"/>
                              <w:b w:val="0"/>
                              <w:bCs w:val="0"/>
                              <w:color w:val="808080" w:themeColor="background1" w:themeShade="80"/>
                            </w:rPr>
                            <w:t>ISO 9001 GAP Analysis</w:t>
                          </w:r>
                          <w:r w:rsidRPr="0018536F">
                            <w:rPr>
                              <w:rFonts w:eastAsia="Arial"/>
                              <w:b w:val="0"/>
                              <w:bCs w:val="0"/>
                              <w:color w:val="808080" w:themeColor="background1" w:themeShade="80"/>
                            </w:rPr>
                            <w:t xml:space="preserve"> | </w:t>
                          </w:r>
                          <w:sdt>
                            <w:sdtPr>
                              <w:rPr>
                                <w:rFonts w:eastAsia="Arial"/>
                                <w:b w:val="0"/>
                                <w:bCs w:val="0"/>
                                <w:color w:val="808080" w:themeColor="background1" w:themeShade="80"/>
                              </w:rPr>
                              <w:id w:val="-456636118"/>
                              <w:placeholder>
                                <w:docPart w:val="D1FCFEC0D26C4587A143C43D6545D4E9"/>
                              </w:placeholder>
                              <w:date w:fullDate="2024-12-09T00:00:00Z">
                                <w:dateFormat w:val="dd/MM/yyyy"/>
                                <w:lid w:val="en-GB"/>
                                <w:storeMappedDataAs w:val="dateTime"/>
                                <w:calendar w:val="gregorian"/>
                              </w:date>
                            </w:sdtPr>
                            <w:sdtContent>
                              <w:r>
                                <w:rPr>
                                  <w:rFonts w:eastAsia="Arial"/>
                                  <w:b w:val="0"/>
                                  <w:bCs w:val="0"/>
                                  <w:color w:val="808080" w:themeColor="background1" w:themeShade="80"/>
                                </w:rPr>
                                <w:t>09/12/2024</w:t>
                              </w:r>
                            </w:sdtContent>
                          </w:sdt>
                        </w:p>
                        <w:p w14:paraId="7574F1C8" w14:textId="425E9F47" w:rsidR="00580BC4" w:rsidRPr="0018536F" w:rsidRDefault="00580BC4" w:rsidP="00647785">
                          <w:pPr>
                            <w:pStyle w:val="Heading1"/>
                            <w:rPr>
                              <w:b w:val="0"/>
                              <w:bCs w:val="0"/>
                              <w:color w:val="808080" w:themeColor="background1" w:themeShade="80"/>
                              <w:sz w:val="96"/>
                              <w:szCs w:val="96"/>
                            </w:rPr>
                          </w:pPr>
                        </w:p>
                      </w:txbxContent>
                    </v:textbox>
                    <w10:wrap anchorx="margin"/>
                  </v:shape>
                </w:pict>
              </mc:Fallback>
            </mc:AlternateContent>
          </w:r>
          <w:r w:rsidR="00580BC4" w:rsidRPr="00DB0A51">
            <w:rPr>
              <w:rFonts w:asciiTheme="minorHAnsi" w:hAnsiTheme="minorHAnsi" w:cstheme="minorHAnsi"/>
              <w:b/>
              <w:noProof/>
              <w:sz w:val="24"/>
              <w:lang w:val="en-US"/>
            </w:rPr>
            <mc:AlternateContent>
              <mc:Choice Requires="wps">
                <w:drawing>
                  <wp:anchor distT="0" distB="0" distL="114300" distR="114300" simplePos="0" relativeHeight="251662336" behindDoc="0" locked="0" layoutInCell="1" allowOverlap="1" wp14:anchorId="0556046B" wp14:editId="4FF42D59">
                    <wp:simplePos x="0" y="0"/>
                    <wp:positionH relativeFrom="margin">
                      <wp:posOffset>-76200</wp:posOffset>
                    </wp:positionH>
                    <wp:positionV relativeFrom="bottomMargin">
                      <wp:posOffset>-424180</wp:posOffset>
                    </wp:positionV>
                    <wp:extent cx="6115050" cy="266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012A" w14:textId="6381C632" w:rsidR="00580BC4" w:rsidRPr="00D1055C" w:rsidRDefault="00580BC4" w:rsidP="00B8796F">
                                <w:pPr>
                                  <w:rPr>
                                    <w:rFonts w:asciiTheme="minorHAnsi" w:hAnsiTheme="minorHAnsi"/>
                                    <w:b/>
                                    <w:color w:val="474E54" w:themeColor="text2"/>
                                    <w:sz w:val="28"/>
                                    <w:szCs w:val="28"/>
                                  </w:rPr>
                                </w:pPr>
                                <w:r w:rsidRPr="00D1055C">
                                  <w:rPr>
                                    <w:rFonts w:asciiTheme="minorHAnsi" w:hAnsiTheme="minorHAnsi"/>
                                    <w:b/>
                                    <w:color w:val="474E54" w:themeColor="text2"/>
                                    <w:sz w:val="28"/>
                                    <w:szCs w:val="28"/>
                                  </w:rPr>
                                  <w:t>This report and all its content</w:t>
                                </w:r>
                                <w:r w:rsidR="00647785">
                                  <w:rPr>
                                    <w:rFonts w:asciiTheme="minorHAnsi" w:hAnsiTheme="minorHAnsi"/>
                                    <w:b/>
                                    <w:color w:val="474E54" w:themeColor="text2"/>
                                    <w:sz w:val="28"/>
                                    <w:szCs w:val="28"/>
                                  </w:rPr>
                                  <w:t>s are</w:t>
                                </w:r>
                                <w:r w:rsidRPr="00D1055C">
                                  <w:rPr>
                                    <w:rFonts w:asciiTheme="minorHAnsi" w:hAnsiTheme="minorHAnsi"/>
                                    <w:b/>
                                    <w:color w:val="474E54" w:themeColor="text2"/>
                                    <w:sz w:val="28"/>
                                    <w:szCs w:val="28"/>
                                  </w:rPr>
                                  <w:t xml:space="preserve"> </w:t>
                                </w:r>
                                <w:r w:rsidR="00974B3F" w:rsidRPr="00D1055C">
                                  <w:rPr>
                                    <w:rFonts w:asciiTheme="minorHAnsi" w:hAnsiTheme="minorHAnsi"/>
                                    <w:b/>
                                    <w:color w:val="474E54" w:themeColor="text2"/>
                                    <w:sz w:val="28"/>
                                    <w:szCs w:val="28"/>
                                  </w:rPr>
                                  <w:t>confidentia</w:t>
                                </w:r>
                                <w:r w:rsidR="00974B3F">
                                  <w:rPr>
                                    <w:rFonts w:asciiTheme="minorHAnsi" w:hAnsiTheme="minorHAnsi"/>
                                    <w:b/>
                                    <w:color w:val="474E54" w:themeColor="text2"/>
                                    <w:sz w:val="28"/>
                                    <w:szCs w:val="28"/>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6046B" id="Text Box 5" o:spid="_x0000_s1030" type="#_x0000_t202" style="position:absolute;margin-left:-6pt;margin-top:-33.4pt;width:481.5pt;height:21pt;z-index:251662336;visibility:visible;mso-wrap-style:square;mso-width-percent:0;mso-height-percent:200;mso-wrap-distance-left:9pt;mso-wrap-distance-top:0;mso-wrap-distance-right:9pt;mso-wrap-distance-bottom:0;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" filled="f" stroked="f">
                    <v:textbox style="mso-fit-shape-to-text:t">
                      <w:txbxContent>
                        <w:p w14:paraId="17F0012A" w14:textId="6381C632" w:rsidR="00580BC4" w:rsidRPr="00D1055C" w:rsidRDefault="00580BC4" w:rsidP="00B8796F">
                          <w:pPr>
                            <w:rPr>
                              <w:rFonts w:asciiTheme="minorHAnsi" w:hAnsiTheme="minorHAnsi"/>
                              <w:b/>
                              <w:color w:val="474E54" w:themeColor="text2"/>
                              <w:sz w:val="28"/>
                              <w:szCs w:val="28"/>
                            </w:rPr>
                          </w:pPr>
                          <w:r w:rsidRPr="00D1055C">
                            <w:rPr>
                              <w:rFonts w:asciiTheme="minorHAnsi" w:hAnsiTheme="minorHAnsi"/>
                              <w:b/>
                              <w:color w:val="474E54" w:themeColor="text2"/>
                              <w:sz w:val="28"/>
                              <w:szCs w:val="28"/>
                            </w:rPr>
                            <w:t>This report and all its content</w:t>
                          </w:r>
                          <w:r w:rsidR="00647785">
                            <w:rPr>
                              <w:rFonts w:asciiTheme="minorHAnsi" w:hAnsiTheme="minorHAnsi"/>
                              <w:b/>
                              <w:color w:val="474E54" w:themeColor="text2"/>
                              <w:sz w:val="28"/>
                              <w:szCs w:val="28"/>
                            </w:rPr>
                            <w:t>s are</w:t>
                          </w:r>
                          <w:r w:rsidRPr="00D1055C">
                            <w:rPr>
                              <w:rFonts w:asciiTheme="minorHAnsi" w:hAnsiTheme="minorHAnsi"/>
                              <w:b/>
                              <w:color w:val="474E54" w:themeColor="text2"/>
                              <w:sz w:val="28"/>
                              <w:szCs w:val="28"/>
                            </w:rPr>
                            <w:t xml:space="preserve"> </w:t>
                          </w:r>
                          <w:r w:rsidR="00974B3F" w:rsidRPr="00D1055C">
                            <w:rPr>
                              <w:rFonts w:asciiTheme="minorHAnsi" w:hAnsiTheme="minorHAnsi"/>
                              <w:b/>
                              <w:color w:val="474E54" w:themeColor="text2"/>
                              <w:sz w:val="28"/>
                              <w:szCs w:val="28"/>
                            </w:rPr>
                            <w:t>confidentia</w:t>
                          </w:r>
                          <w:r w:rsidR="00974B3F">
                            <w:rPr>
                              <w:rFonts w:asciiTheme="minorHAnsi" w:hAnsiTheme="minorHAnsi"/>
                              <w:b/>
                              <w:color w:val="474E54" w:themeColor="text2"/>
                              <w:sz w:val="28"/>
                              <w:szCs w:val="28"/>
                            </w:rPr>
                            <w:t>l.</w:t>
                          </w:r>
                        </w:p>
                      </w:txbxContent>
                    </v:textbox>
                    <w10:wrap anchorx="margin" anchory="margin"/>
                  </v:shape>
                </w:pict>
              </mc:Fallback>
            </mc:AlternateContent>
          </w:r>
          <w:r w:rsidR="00580BC4" w:rsidRPr="00DB0A51">
            <w:rPr>
              <w:rFonts w:asciiTheme="minorHAnsi" w:hAnsiTheme="minorHAnsi" w:cstheme="minorHAnsi"/>
            </w:rPr>
            <w:br w:type="page"/>
          </w:r>
        </w:p>
      </w:sdtContent>
    </w:sdt>
    <w:p w14:paraId="5D353E73" w14:textId="77777777" w:rsidR="00344CED" w:rsidRPr="00DB0A51" w:rsidRDefault="00344CED" w:rsidP="00344CED">
      <w:pPr>
        <w:pStyle w:val="Heading2"/>
        <w:rPr>
          <w:rFonts w:asciiTheme="minorHAnsi" w:hAnsiTheme="minorHAnsi" w:cstheme="minorHAnsi"/>
        </w:rPr>
      </w:pPr>
      <w:r w:rsidRPr="00DB0A51">
        <w:rPr>
          <w:rFonts w:asciiTheme="minorHAnsi" w:hAnsiTheme="minorHAnsi" w:cstheme="minorHAnsi"/>
        </w:rPr>
        <w:lastRenderedPageBreak/>
        <w:t>Section 1: Basic audit data</w:t>
      </w:r>
    </w:p>
    <w:tbl>
      <w:tblPr>
        <w:tblW w:w="0" w:type="auto"/>
        <w:tblBorders>
          <w:bottom w:val="single" w:sz="4" w:space="0" w:color="999999"/>
          <w:insideH w:val="single" w:sz="4" w:space="0" w:color="999999"/>
        </w:tblBorders>
        <w:tblLook w:val="01E0" w:firstRow="1" w:lastRow="1" w:firstColumn="1" w:lastColumn="1" w:noHBand="0" w:noVBand="0"/>
      </w:tblPr>
      <w:tblGrid>
        <w:gridCol w:w="4248"/>
        <w:gridCol w:w="5328"/>
      </w:tblGrid>
      <w:tr w:rsidR="000801FD" w:rsidRPr="00DB0A51" w14:paraId="2368187E" w14:textId="77777777" w:rsidTr="00056D14">
        <w:tc>
          <w:tcPr>
            <w:tcW w:w="4248" w:type="dxa"/>
            <w:tcBorders>
              <w:top w:val="nil"/>
              <w:left w:val="nil"/>
              <w:bottom w:val="single" w:sz="4" w:space="0" w:color="130C0E" w:themeColor="text1"/>
              <w:right w:val="nil"/>
            </w:tcBorders>
            <w:hideMark/>
          </w:tcPr>
          <w:p w14:paraId="22628C1B" w14:textId="74F5AF96" w:rsidR="000801FD" w:rsidRPr="00DB0A51" w:rsidRDefault="000801FD" w:rsidP="000801FD">
            <w:pPr>
              <w:widowControl w:val="0"/>
              <w:spacing w:before="40" w:after="0" w:line="360" w:lineRule="auto"/>
              <w:rPr>
                <w:rFonts w:asciiTheme="minorHAnsi" w:eastAsia="Times New Roman" w:hAnsiTheme="minorHAnsi" w:cstheme="minorHAnsi"/>
                <w:b/>
                <w:sz w:val="20"/>
              </w:rPr>
            </w:pPr>
            <w:r w:rsidRPr="00DB0A51">
              <w:rPr>
                <w:rFonts w:asciiTheme="minorHAnsi" w:eastAsia="Times New Roman" w:hAnsiTheme="minorHAnsi" w:cstheme="minorHAnsi"/>
                <w:b/>
                <w:sz w:val="20"/>
              </w:rPr>
              <w:t>Client/Address</w:t>
            </w:r>
          </w:p>
        </w:tc>
        <w:tc>
          <w:tcPr>
            <w:tcW w:w="5328" w:type="dxa"/>
            <w:tcBorders>
              <w:top w:val="nil"/>
              <w:left w:val="nil"/>
              <w:bottom w:val="single" w:sz="4" w:space="0" w:color="130C0E" w:themeColor="text1"/>
              <w:right w:val="nil"/>
            </w:tcBorders>
            <w:hideMark/>
          </w:tcPr>
          <w:p w14:paraId="39A5A999" w14:textId="00FB918A" w:rsidR="000801FD" w:rsidRPr="00DB0A51" w:rsidRDefault="000801FD" w:rsidP="000801FD">
            <w:pPr>
              <w:widowControl w:val="0"/>
              <w:spacing w:before="40" w:after="0" w:line="360" w:lineRule="auto"/>
              <w:rPr>
                <w:rFonts w:asciiTheme="minorHAnsi" w:eastAsia="Times New Roman" w:hAnsiTheme="minorHAnsi" w:cstheme="minorHAnsi"/>
                <w:sz w:val="20"/>
              </w:rPr>
            </w:pPr>
            <w:r w:rsidRPr="00DB0A51">
              <w:rPr>
                <w:rFonts w:asciiTheme="minorHAnsi" w:eastAsia="Times New Roman" w:hAnsiTheme="minorHAnsi" w:cstheme="minorHAnsi"/>
                <w:b/>
                <w:sz w:val="20"/>
              </w:rPr>
              <w:t>Client ID#</w:t>
            </w:r>
            <w:r>
              <w:rPr>
                <w:rFonts w:asciiTheme="minorHAnsi" w:eastAsia="Times New Roman" w:hAnsiTheme="minorHAnsi" w:cstheme="minorHAnsi"/>
                <w:b/>
                <w:sz w:val="20"/>
              </w:rPr>
              <w:t xml:space="preserve"> </w:t>
            </w:r>
          </w:p>
        </w:tc>
      </w:tr>
      <w:tr w:rsidR="000801FD" w:rsidRPr="00DB0A51" w14:paraId="29A323DA" w14:textId="77777777" w:rsidTr="00056D14">
        <w:tc>
          <w:tcPr>
            <w:tcW w:w="4248" w:type="dxa"/>
            <w:tcBorders>
              <w:top w:val="single" w:sz="4" w:space="0" w:color="130C0E" w:themeColor="text1"/>
              <w:left w:val="nil"/>
              <w:bottom w:val="single" w:sz="4" w:space="0" w:color="130C0E" w:themeColor="text1"/>
              <w:right w:val="nil"/>
            </w:tcBorders>
          </w:tcPr>
          <w:p w14:paraId="6B805F4E" w14:textId="187BB103" w:rsidR="000801FD" w:rsidRPr="00234236" w:rsidRDefault="000801FD" w:rsidP="000801FD">
            <w:pPr>
              <w:widowControl w:val="0"/>
              <w:spacing w:before="40" w:after="0" w:line="360" w:lineRule="auto"/>
              <w:rPr>
                <w:rFonts w:asciiTheme="minorHAnsi" w:eastAsia="Times New Roman" w:hAnsiTheme="minorHAnsi" w:cstheme="minorHAnsi"/>
                <w:bCs/>
                <w:sz w:val="20"/>
              </w:rPr>
            </w:pPr>
            <w:r w:rsidRPr="00234236">
              <w:rPr>
                <w:rFonts w:asciiTheme="minorHAnsi" w:eastAsia="Times New Roman" w:hAnsiTheme="minorHAnsi" w:cstheme="minorHAnsi"/>
                <w:bCs/>
                <w:sz w:val="20"/>
              </w:rPr>
              <w:t>Thermaglow Limited</w:t>
            </w:r>
          </w:p>
        </w:tc>
        <w:tc>
          <w:tcPr>
            <w:tcW w:w="5328" w:type="dxa"/>
            <w:tcBorders>
              <w:top w:val="single" w:sz="4" w:space="0" w:color="130C0E" w:themeColor="text1"/>
              <w:left w:val="nil"/>
              <w:bottom w:val="single" w:sz="4" w:space="0" w:color="130C0E" w:themeColor="text1"/>
              <w:right w:val="nil"/>
            </w:tcBorders>
          </w:tcPr>
          <w:p w14:paraId="36D522C1" w14:textId="7F213345" w:rsidR="000801FD" w:rsidRPr="00DB0A51" w:rsidRDefault="000801FD" w:rsidP="000801FD">
            <w:pPr>
              <w:widowControl w:val="0"/>
              <w:spacing w:before="40" w:after="0" w:line="360" w:lineRule="auto"/>
              <w:rPr>
                <w:rFonts w:asciiTheme="minorHAnsi" w:eastAsia="Times New Roman" w:hAnsiTheme="minorHAnsi" w:cstheme="minorHAnsi"/>
                <w:sz w:val="20"/>
                <w:lang w:val="en-US"/>
              </w:rPr>
            </w:pPr>
            <w:r>
              <w:rPr>
                <w:rFonts w:asciiTheme="minorHAnsi" w:eastAsia="Times New Roman" w:hAnsiTheme="minorHAnsi" w:cstheme="minorHAnsi"/>
                <w:sz w:val="20"/>
                <w:lang w:val="en-US"/>
              </w:rPr>
              <w:t>BOR006</w:t>
            </w:r>
          </w:p>
        </w:tc>
      </w:tr>
      <w:tr w:rsidR="000801FD" w:rsidRPr="00DB0A51" w14:paraId="08EFC5FD" w14:textId="77777777" w:rsidTr="00056D14">
        <w:tc>
          <w:tcPr>
            <w:tcW w:w="4248" w:type="dxa"/>
            <w:tcBorders>
              <w:top w:val="single" w:sz="4" w:space="0" w:color="130C0E" w:themeColor="text1"/>
              <w:left w:val="nil"/>
              <w:bottom w:val="single" w:sz="4" w:space="0" w:color="130C0E" w:themeColor="text1"/>
              <w:right w:val="nil"/>
            </w:tcBorders>
          </w:tcPr>
          <w:p w14:paraId="72A31E96" w14:textId="4C3377CB" w:rsidR="000801FD" w:rsidRPr="00234236" w:rsidRDefault="000801FD" w:rsidP="000801FD">
            <w:pPr>
              <w:widowControl w:val="0"/>
              <w:spacing w:before="40" w:after="0" w:line="360" w:lineRule="auto"/>
              <w:rPr>
                <w:rFonts w:asciiTheme="minorHAnsi" w:eastAsia="Times New Roman" w:hAnsiTheme="minorHAnsi" w:cstheme="minorHAnsi"/>
                <w:bCs/>
                <w:sz w:val="20"/>
              </w:rPr>
            </w:pPr>
            <w:r w:rsidRPr="009134B1">
              <w:rPr>
                <w:rFonts w:asciiTheme="minorHAnsi" w:eastAsia="Times New Roman" w:hAnsiTheme="minorHAnsi" w:cstheme="minorHAnsi"/>
                <w:bCs/>
                <w:sz w:val="20"/>
              </w:rPr>
              <w:t>Synergy House, Fakenham Rd, Morton on the Hill</w:t>
            </w:r>
          </w:p>
        </w:tc>
        <w:tc>
          <w:tcPr>
            <w:tcW w:w="5328" w:type="dxa"/>
            <w:tcBorders>
              <w:top w:val="single" w:sz="4" w:space="0" w:color="130C0E" w:themeColor="text1"/>
              <w:left w:val="nil"/>
              <w:bottom w:val="single" w:sz="4" w:space="0" w:color="130C0E" w:themeColor="text1"/>
              <w:right w:val="nil"/>
            </w:tcBorders>
            <w:hideMark/>
          </w:tcPr>
          <w:p w14:paraId="76D949C3" w14:textId="02A4A8EF" w:rsidR="000801FD" w:rsidRPr="00DB0A51" w:rsidRDefault="000801FD" w:rsidP="000801FD">
            <w:pPr>
              <w:widowControl w:val="0"/>
              <w:spacing w:before="40" w:after="0" w:line="360" w:lineRule="auto"/>
              <w:rPr>
                <w:rFonts w:asciiTheme="minorHAnsi" w:eastAsia="Times New Roman" w:hAnsiTheme="minorHAnsi" w:cstheme="minorHAnsi"/>
                <w:b/>
                <w:sz w:val="20"/>
              </w:rPr>
            </w:pPr>
            <w:r w:rsidRPr="00DB0A51">
              <w:rPr>
                <w:rFonts w:asciiTheme="minorHAnsi" w:eastAsia="Times New Roman" w:hAnsiTheme="minorHAnsi" w:cstheme="minorHAnsi"/>
                <w:b/>
                <w:sz w:val="20"/>
              </w:rPr>
              <w:t>Audit Criteria</w:t>
            </w:r>
          </w:p>
        </w:tc>
      </w:tr>
      <w:tr w:rsidR="000801FD" w:rsidRPr="00DB0A51" w14:paraId="42452933" w14:textId="77777777" w:rsidTr="00056D14">
        <w:trPr>
          <w:trHeight w:val="170"/>
        </w:trPr>
        <w:tc>
          <w:tcPr>
            <w:tcW w:w="4248" w:type="dxa"/>
            <w:tcBorders>
              <w:top w:val="single" w:sz="4" w:space="0" w:color="130C0E" w:themeColor="text1"/>
              <w:left w:val="nil"/>
              <w:bottom w:val="single" w:sz="4" w:space="0" w:color="130C0E" w:themeColor="text1"/>
              <w:right w:val="nil"/>
            </w:tcBorders>
          </w:tcPr>
          <w:p w14:paraId="718B3008" w14:textId="2C60A379" w:rsidR="000801FD" w:rsidRPr="00234236" w:rsidRDefault="000801FD" w:rsidP="000801FD">
            <w:pPr>
              <w:widowControl w:val="0"/>
              <w:spacing w:before="40" w:after="0" w:line="360" w:lineRule="auto"/>
              <w:rPr>
                <w:rFonts w:asciiTheme="minorHAnsi" w:eastAsia="Times New Roman" w:hAnsiTheme="minorHAnsi" w:cstheme="minorHAnsi"/>
                <w:bCs/>
                <w:sz w:val="20"/>
              </w:rPr>
            </w:pPr>
            <w:r>
              <w:rPr>
                <w:rFonts w:asciiTheme="minorHAnsi" w:eastAsia="Times New Roman" w:hAnsiTheme="minorHAnsi" w:cstheme="minorHAnsi"/>
                <w:bCs/>
                <w:sz w:val="20"/>
              </w:rPr>
              <w:t>Norwich</w:t>
            </w:r>
          </w:p>
        </w:tc>
        <w:tc>
          <w:tcPr>
            <w:tcW w:w="5328" w:type="dxa"/>
            <w:tcBorders>
              <w:top w:val="single" w:sz="4" w:space="0" w:color="130C0E" w:themeColor="text1"/>
              <w:left w:val="nil"/>
              <w:bottom w:val="single" w:sz="4" w:space="0" w:color="130C0E" w:themeColor="text1"/>
              <w:right w:val="nil"/>
            </w:tcBorders>
          </w:tcPr>
          <w:p w14:paraId="03BE9ACC" w14:textId="5AEB4B06" w:rsidR="000801FD" w:rsidRPr="00DB0A51" w:rsidRDefault="000801FD" w:rsidP="000801FD">
            <w:pPr>
              <w:widowControl w:val="0"/>
              <w:spacing w:before="40" w:after="0" w:line="360" w:lineRule="auto"/>
              <w:rPr>
                <w:rFonts w:asciiTheme="minorHAnsi" w:eastAsia="Times New Roman" w:hAnsiTheme="minorHAnsi" w:cstheme="minorHAnsi"/>
                <w:sz w:val="20"/>
              </w:rPr>
            </w:pPr>
            <w:r>
              <w:rPr>
                <w:rFonts w:asciiTheme="minorHAnsi" w:eastAsia="Times New Roman" w:hAnsiTheme="minorHAnsi" w:cstheme="minorHAnsi"/>
                <w:sz w:val="20"/>
              </w:rPr>
              <w:t>ISO 9001 / Q001</w:t>
            </w:r>
          </w:p>
        </w:tc>
      </w:tr>
      <w:tr w:rsidR="000801FD" w:rsidRPr="00DB0A51" w14:paraId="145A5AAD" w14:textId="77777777" w:rsidTr="00056D14">
        <w:tc>
          <w:tcPr>
            <w:tcW w:w="4248" w:type="dxa"/>
            <w:tcBorders>
              <w:top w:val="single" w:sz="4" w:space="0" w:color="130C0E" w:themeColor="text1"/>
              <w:left w:val="nil"/>
              <w:bottom w:val="single" w:sz="4" w:space="0" w:color="130C0E" w:themeColor="text1"/>
              <w:right w:val="nil"/>
            </w:tcBorders>
          </w:tcPr>
          <w:p w14:paraId="724A5FFE" w14:textId="0FAA1DF8" w:rsidR="000801FD" w:rsidRPr="00DB0A51" w:rsidRDefault="000801FD" w:rsidP="000801FD">
            <w:pPr>
              <w:widowControl w:val="0"/>
              <w:spacing w:before="40" w:after="0" w:line="360" w:lineRule="auto"/>
              <w:rPr>
                <w:rFonts w:asciiTheme="minorHAnsi" w:eastAsia="Times New Roman" w:hAnsiTheme="minorHAnsi" w:cstheme="minorHAnsi"/>
                <w:b/>
                <w:sz w:val="20"/>
                <w:lang w:val="en-US"/>
              </w:rPr>
            </w:pPr>
            <w:r w:rsidRPr="009134B1">
              <w:rPr>
                <w:rFonts w:asciiTheme="minorHAnsi" w:eastAsia="Times New Roman" w:hAnsiTheme="minorHAnsi" w:cstheme="minorHAnsi"/>
                <w:bCs/>
                <w:sz w:val="20"/>
              </w:rPr>
              <w:t>NR9 5SP</w:t>
            </w:r>
          </w:p>
        </w:tc>
        <w:tc>
          <w:tcPr>
            <w:tcW w:w="5328" w:type="dxa"/>
            <w:tcBorders>
              <w:top w:val="single" w:sz="4" w:space="0" w:color="130C0E" w:themeColor="text1"/>
              <w:left w:val="nil"/>
              <w:bottom w:val="single" w:sz="4" w:space="0" w:color="130C0E" w:themeColor="text1"/>
              <w:right w:val="nil"/>
            </w:tcBorders>
            <w:hideMark/>
          </w:tcPr>
          <w:p w14:paraId="2A5184A4" w14:textId="68E84DA4" w:rsidR="000801FD" w:rsidRPr="00DB0A51" w:rsidRDefault="000801FD" w:rsidP="000801FD">
            <w:pPr>
              <w:widowControl w:val="0"/>
              <w:spacing w:before="40" w:after="0" w:line="360" w:lineRule="auto"/>
              <w:rPr>
                <w:rFonts w:asciiTheme="minorHAnsi" w:eastAsia="Times New Roman" w:hAnsiTheme="minorHAnsi" w:cstheme="minorHAnsi"/>
                <w:sz w:val="20"/>
              </w:rPr>
            </w:pPr>
            <w:r w:rsidRPr="00DB0A51">
              <w:rPr>
                <w:rFonts w:asciiTheme="minorHAnsi" w:eastAsia="Times New Roman" w:hAnsiTheme="minorHAnsi" w:cstheme="minorHAnsi"/>
                <w:b/>
                <w:sz w:val="20"/>
              </w:rPr>
              <w:t>Date(s) of audit</w:t>
            </w:r>
          </w:p>
        </w:tc>
      </w:tr>
      <w:tr w:rsidR="000801FD" w:rsidRPr="00DB0A51" w14:paraId="7E698870" w14:textId="77777777" w:rsidTr="00056D14">
        <w:tc>
          <w:tcPr>
            <w:tcW w:w="4248" w:type="dxa"/>
            <w:tcBorders>
              <w:top w:val="single" w:sz="4" w:space="0" w:color="130C0E" w:themeColor="text1"/>
              <w:left w:val="nil"/>
              <w:bottom w:val="single" w:sz="4" w:space="0" w:color="130C0E" w:themeColor="text1"/>
              <w:right w:val="nil"/>
            </w:tcBorders>
          </w:tcPr>
          <w:p w14:paraId="6955632E" w14:textId="32F78271" w:rsidR="000801FD" w:rsidRPr="00DB0A51" w:rsidRDefault="000801FD" w:rsidP="000801FD">
            <w:pPr>
              <w:widowControl w:val="0"/>
              <w:spacing w:after="0" w:line="360" w:lineRule="auto"/>
              <w:rPr>
                <w:rFonts w:asciiTheme="minorHAnsi" w:eastAsia="Times New Roman" w:hAnsiTheme="minorHAnsi" w:cstheme="minorHAnsi"/>
                <w:b/>
                <w:sz w:val="20"/>
              </w:rPr>
            </w:pPr>
            <w:r w:rsidRPr="00D8353B">
              <w:rPr>
                <w:rFonts w:asciiTheme="minorHAnsi" w:eastAsia="Times New Roman" w:hAnsiTheme="minorHAnsi" w:cstheme="minorHAnsi"/>
                <w:bCs/>
                <w:sz w:val="20"/>
              </w:rPr>
              <w:t>Daniel Ulrich</w:t>
            </w:r>
            <w:r>
              <w:rPr>
                <w:rFonts w:asciiTheme="minorHAnsi" w:eastAsia="Times New Roman" w:hAnsiTheme="minorHAnsi" w:cstheme="minorHAnsi"/>
                <w:bCs/>
                <w:sz w:val="20"/>
              </w:rPr>
              <w:t xml:space="preserve"> </w:t>
            </w:r>
            <w:r w:rsidRPr="00D8353B">
              <w:rPr>
                <w:rFonts w:asciiTheme="minorHAnsi" w:eastAsia="Times New Roman" w:hAnsiTheme="minorHAnsi" w:cstheme="minorHAnsi"/>
                <w:bCs/>
                <w:sz w:val="20"/>
              </w:rPr>
              <w:t>&lt;daniel.ulrich@borgandoverstrom.com&gt;</w:t>
            </w:r>
          </w:p>
        </w:tc>
        <w:tc>
          <w:tcPr>
            <w:tcW w:w="5328" w:type="dxa"/>
            <w:tcBorders>
              <w:top w:val="single" w:sz="4" w:space="0" w:color="130C0E" w:themeColor="text1"/>
              <w:left w:val="nil"/>
              <w:bottom w:val="single" w:sz="4" w:space="0" w:color="130C0E" w:themeColor="text1"/>
              <w:right w:val="nil"/>
            </w:tcBorders>
          </w:tcPr>
          <w:p w14:paraId="0BCACEBB" w14:textId="1C64A8FF" w:rsidR="000801FD" w:rsidRPr="00234236" w:rsidRDefault="000801FD" w:rsidP="000801FD">
            <w:pPr>
              <w:widowControl w:val="0"/>
              <w:spacing w:after="0" w:line="360" w:lineRule="auto"/>
              <w:rPr>
                <w:rFonts w:asciiTheme="minorHAnsi" w:eastAsia="Times New Roman" w:hAnsiTheme="minorHAnsi" w:cstheme="minorHAnsi"/>
                <w:bCs/>
                <w:sz w:val="20"/>
              </w:rPr>
            </w:pPr>
            <w:r>
              <w:rPr>
                <w:rFonts w:asciiTheme="minorHAnsi" w:eastAsia="Times New Roman" w:hAnsiTheme="minorHAnsi" w:cstheme="minorHAnsi"/>
                <w:bCs/>
                <w:sz w:val="20"/>
              </w:rPr>
              <w:t>09</w:t>
            </w:r>
            <w:r w:rsidRPr="00234236">
              <w:rPr>
                <w:rFonts w:asciiTheme="minorHAnsi" w:eastAsia="Times New Roman" w:hAnsiTheme="minorHAnsi" w:cstheme="minorHAnsi"/>
                <w:bCs/>
                <w:sz w:val="20"/>
              </w:rPr>
              <w:t>/</w:t>
            </w:r>
            <w:r>
              <w:rPr>
                <w:rFonts w:asciiTheme="minorHAnsi" w:eastAsia="Times New Roman" w:hAnsiTheme="minorHAnsi" w:cstheme="minorHAnsi"/>
                <w:bCs/>
                <w:sz w:val="20"/>
              </w:rPr>
              <w:t>12</w:t>
            </w:r>
            <w:r w:rsidRPr="00234236">
              <w:rPr>
                <w:rFonts w:asciiTheme="minorHAnsi" w:eastAsia="Times New Roman" w:hAnsiTheme="minorHAnsi" w:cstheme="minorHAnsi"/>
                <w:bCs/>
                <w:sz w:val="20"/>
              </w:rPr>
              <w:t>/24 to 1</w:t>
            </w:r>
            <w:r>
              <w:rPr>
                <w:rFonts w:asciiTheme="minorHAnsi" w:eastAsia="Times New Roman" w:hAnsiTheme="minorHAnsi" w:cstheme="minorHAnsi"/>
                <w:bCs/>
                <w:sz w:val="20"/>
              </w:rPr>
              <w:t>0</w:t>
            </w:r>
            <w:r w:rsidRPr="00234236">
              <w:rPr>
                <w:rFonts w:asciiTheme="minorHAnsi" w:eastAsia="Times New Roman" w:hAnsiTheme="minorHAnsi" w:cstheme="minorHAnsi"/>
                <w:bCs/>
                <w:sz w:val="20"/>
              </w:rPr>
              <w:t>/</w:t>
            </w:r>
            <w:r>
              <w:rPr>
                <w:rFonts w:asciiTheme="minorHAnsi" w:eastAsia="Times New Roman" w:hAnsiTheme="minorHAnsi" w:cstheme="minorHAnsi"/>
                <w:bCs/>
                <w:sz w:val="20"/>
              </w:rPr>
              <w:t>12</w:t>
            </w:r>
            <w:r w:rsidRPr="00234236">
              <w:rPr>
                <w:rFonts w:asciiTheme="minorHAnsi" w:eastAsia="Times New Roman" w:hAnsiTheme="minorHAnsi" w:cstheme="minorHAnsi"/>
                <w:bCs/>
                <w:sz w:val="20"/>
              </w:rPr>
              <w:t>/24</w:t>
            </w:r>
          </w:p>
        </w:tc>
      </w:tr>
      <w:tr w:rsidR="000801FD" w:rsidRPr="00DB0A51" w14:paraId="4CADCEFF" w14:textId="77777777" w:rsidTr="00056D14">
        <w:tc>
          <w:tcPr>
            <w:tcW w:w="4248" w:type="dxa"/>
            <w:tcBorders>
              <w:top w:val="single" w:sz="4" w:space="0" w:color="130C0E" w:themeColor="text1"/>
              <w:left w:val="nil"/>
              <w:bottom w:val="nil"/>
              <w:right w:val="nil"/>
            </w:tcBorders>
          </w:tcPr>
          <w:p w14:paraId="5CB3FF86" w14:textId="77777777" w:rsidR="000801FD" w:rsidRPr="00DB0A51" w:rsidRDefault="000801FD" w:rsidP="000801FD">
            <w:pPr>
              <w:widowControl w:val="0"/>
              <w:spacing w:beforeLines="40" w:before="96" w:afterLines="40" w:after="96"/>
              <w:rPr>
                <w:rFonts w:asciiTheme="minorHAnsi" w:eastAsia="Times New Roman" w:hAnsiTheme="minorHAnsi" w:cstheme="minorHAnsi"/>
                <w:b/>
                <w:sz w:val="20"/>
              </w:rPr>
            </w:pPr>
            <w:r w:rsidRPr="00DB0A51">
              <w:rPr>
                <w:rFonts w:asciiTheme="minorHAnsi" w:eastAsia="Times New Roman" w:hAnsiTheme="minorHAnsi" w:cstheme="minorHAnsi"/>
                <w:b/>
                <w:sz w:val="20"/>
              </w:rPr>
              <w:t xml:space="preserve">Audit Activity </w:t>
            </w:r>
          </w:p>
          <w:p w14:paraId="02593390" w14:textId="77777777" w:rsidR="000801FD" w:rsidRPr="00DB0A51" w:rsidRDefault="000801FD" w:rsidP="000801FD">
            <w:pPr>
              <w:widowControl w:val="0"/>
              <w:spacing w:beforeLines="40" w:before="96" w:afterLines="40" w:after="96"/>
              <w:rPr>
                <w:rFonts w:asciiTheme="minorHAnsi" w:eastAsia="Times New Roman" w:hAnsiTheme="minorHAnsi" w:cstheme="minorHAnsi"/>
                <w:b/>
                <w:sz w:val="20"/>
              </w:rPr>
            </w:pPr>
          </w:p>
        </w:tc>
        <w:tc>
          <w:tcPr>
            <w:tcW w:w="5328" w:type="dxa"/>
            <w:tcBorders>
              <w:top w:val="single" w:sz="4" w:space="0" w:color="130C0E" w:themeColor="text1"/>
              <w:left w:val="nil"/>
              <w:bottom w:val="nil"/>
              <w:right w:val="nil"/>
            </w:tcBorders>
            <w:hideMark/>
          </w:tcPr>
          <w:sdt>
            <w:sdtPr>
              <w:rPr>
                <w:rFonts w:asciiTheme="minorHAnsi" w:eastAsia="Times New Roman" w:hAnsiTheme="minorHAnsi" w:cstheme="minorHAnsi"/>
                <w:bCs/>
                <w:sz w:val="20"/>
              </w:rPr>
              <w:id w:val="-410696825"/>
              <w:placeholder>
                <w:docPart w:val="264484F5F0A04EBBBD1F626E7731A588"/>
              </w:placeholder>
              <w:comboBox>
                <w:listItem w:value="Choose an item."/>
                <w:listItem w:displayText="Internal Audit" w:value="Internal Audit"/>
                <w:listItem w:displayText="GAP Analysis" w:value="GAP Analysis"/>
                <w:listItem w:displayText="Pre Audit Assessment" w:value="Pre Audit Assessment"/>
              </w:comboBox>
            </w:sdtPr>
            <w:sdtContent>
              <w:p w14:paraId="331BCDAA" w14:textId="48BC1912" w:rsidR="000801FD" w:rsidRPr="00DB0A51" w:rsidRDefault="000801FD" w:rsidP="000801FD">
                <w:pPr>
                  <w:widowControl w:val="0"/>
                  <w:spacing w:beforeLines="40" w:before="96" w:afterLines="40" w:after="96" w:line="276" w:lineRule="auto"/>
                  <w:rPr>
                    <w:rFonts w:asciiTheme="minorHAnsi" w:eastAsia="Times New Roman" w:hAnsiTheme="minorHAnsi" w:cstheme="minorHAnsi"/>
                    <w:b/>
                    <w:sz w:val="20"/>
                  </w:rPr>
                </w:pPr>
                <w:r w:rsidRPr="009134B1">
                  <w:rPr>
                    <w:rFonts w:asciiTheme="minorHAnsi" w:eastAsia="Times New Roman" w:hAnsiTheme="minorHAnsi" w:cstheme="minorHAnsi"/>
                    <w:bCs/>
                    <w:sz w:val="20"/>
                  </w:rPr>
                  <w:t>GAP Analysis</w:t>
                </w:r>
              </w:p>
            </w:sdtContent>
          </w:sdt>
        </w:tc>
      </w:tr>
    </w:tbl>
    <w:p w14:paraId="42EAEE1E" w14:textId="77777777" w:rsidR="00AC14EC" w:rsidRPr="00DB0A51" w:rsidRDefault="00AC14EC" w:rsidP="00AC14EC">
      <w:pPr>
        <w:spacing w:before="240"/>
        <w:rPr>
          <w:rFonts w:asciiTheme="minorHAnsi" w:hAnsiTheme="minorHAnsi" w:cstheme="minorHAnsi"/>
          <w:b/>
          <w:sz w:val="20"/>
        </w:rPr>
      </w:pPr>
      <w:r w:rsidRPr="00DB0A51">
        <w:rPr>
          <w:rFonts w:asciiTheme="minorHAnsi" w:hAnsiTheme="minorHAnsi" w:cstheme="minorHAnsi"/>
          <w:b/>
          <w:sz w:val="20"/>
        </w:rPr>
        <w:t>Audit Team</w:t>
      </w:r>
    </w:p>
    <w:tbl>
      <w:tblPr>
        <w:tblW w:w="0" w:type="auto"/>
        <w:tblBorders>
          <w:bottom w:val="single" w:sz="4" w:space="0" w:color="999999"/>
          <w:insideH w:val="single" w:sz="4" w:space="0" w:color="FFC700" w:themeColor="accent1"/>
        </w:tblBorders>
        <w:tblLook w:val="01E0" w:firstRow="1" w:lastRow="1" w:firstColumn="1" w:lastColumn="1" w:noHBand="0" w:noVBand="0"/>
      </w:tblPr>
      <w:tblGrid>
        <w:gridCol w:w="2538"/>
        <w:gridCol w:w="3846"/>
        <w:gridCol w:w="3192"/>
      </w:tblGrid>
      <w:tr w:rsidR="000801FD" w:rsidRPr="00DB0A51" w14:paraId="652B5DEF" w14:textId="77777777" w:rsidTr="00056D14">
        <w:tc>
          <w:tcPr>
            <w:tcW w:w="2538" w:type="dxa"/>
            <w:tcBorders>
              <w:bottom w:val="single" w:sz="4" w:space="0" w:color="130C0E" w:themeColor="text1"/>
            </w:tcBorders>
            <w:hideMark/>
          </w:tcPr>
          <w:p w14:paraId="49BDDACD" w14:textId="2FCF1E7C"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Lead Auditor</w:t>
            </w:r>
          </w:p>
        </w:tc>
        <w:tc>
          <w:tcPr>
            <w:tcW w:w="3846" w:type="dxa"/>
            <w:tcBorders>
              <w:bottom w:val="single" w:sz="4" w:space="0" w:color="130C0E" w:themeColor="text1"/>
            </w:tcBorders>
            <w:hideMark/>
          </w:tcPr>
          <w:p w14:paraId="137FC583" w14:textId="727653DF"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Robert Low</w:t>
            </w:r>
          </w:p>
        </w:tc>
        <w:tc>
          <w:tcPr>
            <w:tcW w:w="3192" w:type="dxa"/>
            <w:tcBorders>
              <w:bottom w:val="single" w:sz="4" w:space="0" w:color="130C0E" w:themeColor="text1"/>
            </w:tcBorders>
            <w:hideMark/>
          </w:tcPr>
          <w:p w14:paraId="27C900AB" w14:textId="025BE3D6"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 xml:space="preserve">Audit-Day(s): </w:t>
            </w:r>
            <w:r>
              <w:rPr>
                <w:rFonts w:asciiTheme="minorHAnsi" w:eastAsia="Times New Roman" w:hAnsiTheme="minorHAnsi" w:cstheme="minorHAnsi"/>
                <w:sz w:val="20"/>
              </w:rPr>
              <w:t>2</w:t>
            </w:r>
          </w:p>
        </w:tc>
      </w:tr>
      <w:tr w:rsidR="000801FD" w:rsidRPr="00DB0A51" w14:paraId="51AA3687" w14:textId="77777777" w:rsidTr="00056D14">
        <w:tc>
          <w:tcPr>
            <w:tcW w:w="2538" w:type="dxa"/>
            <w:tcBorders>
              <w:top w:val="single" w:sz="4" w:space="0" w:color="130C0E" w:themeColor="text1"/>
              <w:bottom w:val="single" w:sz="4" w:space="0" w:color="130C0E" w:themeColor="text1"/>
            </w:tcBorders>
            <w:hideMark/>
          </w:tcPr>
          <w:p w14:paraId="4BBF9468" w14:textId="2ED7108F"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Observer (if needed)</w:t>
            </w:r>
          </w:p>
        </w:tc>
        <w:tc>
          <w:tcPr>
            <w:tcW w:w="3846" w:type="dxa"/>
            <w:tcBorders>
              <w:top w:val="single" w:sz="4" w:space="0" w:color="130C0E" w:themeColor="text1"/>
              <w:bottom w:val="single" w:sz="4" w:space="0" w:color="130C0E" w:themeColor="text1"/>
            </w:tcBorders>
            <w:hideMark/>
          </w:tcPr>
          <w:p w14:paraId="0FAD39EB" w14:textId="0B52EC5E"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fldChar w:fldCharType="begin">
                <w:ffData>
                  <w:name w:val="Text75"/>
                  <w:enabled/>
                  <w:calcOnExit w:val="0"/>
                  <w:textInput/>
                </w:ffData>
              </w:fldChar>
            </w:r>
            <w:r w:rsidRPr="00DB0A51">
              <w:rPr>
                <w:rFonts w:asciiTheme="minorHAnsi" w:eastAsia="Times New Roman" w:hAnsiTheme="minorHAnsi" w:cstheme="minorHAnsi"/>
                <w:sz w:val="20"/>
              </w:rPr>
              <w:instrText xml:space="preserve"> FORMTEXT </w:instrText>
            </w:r>
            <w:r w:rsidRPr="00DB0A51">
              <w:rPr>
                <w:rFonts w:asciiTheme="minorHAnsi" w:eastAsia="Times New Roman" w:hAnsiTheme="minorHAnsi" w:cstheme="minorHAnsi"/>
                <w:sz w:val="20"/>
              </w:rPr>
            </w:r>
            <w:r w:rsidRPr="00DB0A51">
              <w:rPr>
                <w:rFonts w:asciiTheme="minorHAnsi" w:eastAsia="Times New Roman" w:hAnsiTheme="minorHAnsi" w:cstheme="minorHAnsi"/>
                <w:sz w:val="20"/>
              </w:rPr>
              <w:fldChar w:fldCharType="separate"/>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sz w:val="20"/>
              </w:rPr>
              <w:fldChar w:fldCharType="end"/>
            </w:r>
          </w:p>
        </w:tc>
        <w:tc>
          <w:tcPr>
            <w:tcW w:w="3192" w:type="dxa"/>
            <w:tcBorders>
              <w:top w:val="single" w:sz="4" w:space="0" w:color="130C0E" w:themeColor="text1"/>
              <w:bottom w:val="single" w:sz="4" w:space="0" w:color="130C0E" w:themeColor="text1"/>
            </w:tcBorders>
            <w:hideMark/>
          </w:tcPr>
          <w:p w14:paraId="0393A193" w14:textId="1F8E4B78"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 xml:space="preserve">Audit-Day(s): </w:t>
            </w:r>
            <w:r w:rsidRPr="00DB0A51">
              <w:rPr>
                <w:rFonts w:asciiTheme="minorHAnsi" w:eastAsia="Times New Roman" w:hAnsiTheme="minorHAnsi" w:cstheme="minorHAnsi"/>
                <w:sz w:val="20"/>
              </w:rPr>
              <w:fldChar w:fldCharType="begin">
                <w:ffData>
                  <w:name w:val="Text17"/>
                  <w:enabled/>
                  <w:calcOnExit w:val="0"/>
                  <w:textInput/>
                </w:ffData>
              </w:fldChar>
            </w:r>
            <w:r w:rsidRPr="00DB0A51">
              <w:rPr>
                <w:rFonts w:asciiTheme="minorHAnsi" w:eastAsia="Times New Roman" w:hAnsiTheme="minorHAnsi" w:cstheme="minorHAnsi"/>
                <w:sz w:val="20"/>
              </w:rPr>
              <w:instrText xml:space="preserve"> FORMTEXT </w:instrText>
            </w:r>
            <w:r w:rsidRPr="00DB0A51">
              <w:rPr>
                <w:rFonts w:asciiTheme="minorHAnsi" w:eastAsia="Times New Roman" w:hAnsiTheme="minorHAnsi" w:cstheme="minorHAnsi"/>
                <w:sz w:val="20"/>
              </w:rPr>
            </w:r>
            <w:r w:rsidRPr="00DB0A51">
              <w:rPr>
                <w:rFonts w:asciiTheme="minorHAnsi" w:eastAsia="Times New Roman" w:hAnsiTheme="minorHAnsi" w:cstheme="minorHAnsi"/>
                <w:sz w:val="20"/>
              </w:rPr>
              <w:fldChar w:fldCharType="separate"/>
            </w:r>
            <w:r w:rsidRPr="00DB0A51">
              <w:rPr>
                <w:rFonts w:asciiTheme="minorHAnsi" w:eastAsia="Times New Roman" w:hAnsiTheme="minorHAnsi" w:cstheme="minorHAnsi"/>
                <w:sz w:val="20"/>
              </w:rPr>
              <w:t> </w:t>
            </w:r>
            <w:r w:rsidRPr="00DB0A51">
              <w:rPr>
                <w:rFonts w:asciiTheme="minorHAnsi" w:eastAsia="Times New Roman" w:hAnsiTheme="minorHAnsi" w:cstheme="minorHAnsi"/>
                <w:sz w:val="20"/>
              </w:rPr>
              <w:t> </w:t>
            </w:r>
            <w:r w:rsidRPr="00DB0A51">
              <w:rPr>
                <w:rFonts w:asciiTheme="minorHAnsi" w:eastAsia="Times New Roman" w:hAnsiTheme="minorHAnsi" w:cstheme="minorHAnsi"/>
                <w:sz w:val="20"/>
              </w:rPr>
              <w:t> </w:t>
            </w:r>
            <w:r w:rsidRPr="00DB0A51">
              <w:rPr>
                <w:rFonts w:asciiTheme="minorHAnsi" w:eastAsia="Times New Roman" w:hAnsiTheme="minorHAnsi" w:cstheme="minorHAnsi"/>
                <w:sz w:val="20"/>
              </w:rPr>
              <w:t> </w:t>
            </w:r>
            <w:r w:rsidRPr="00DB0A51">
              <w:rPr>
                <w:rFonts w:asciiTheme="minorHAnsi" w:eastAsia="Times New Roman" w:hAnsiTheme="minorHAnsi" w:cstheme="minorHAnsi"/>
                <w:sz w:val="20"/>
              </w:rPr>
              <w:t> </w:t>
            </w:r>
            <w:r w:rsidRPr="00DB0A51">
              <w:rPr>
                <w:rFonts w:asciiTheme="minorHAnsi" w:eastAsia="Times New Roman" w:hAnsiTheme="minorHAnsi" w:cstheme="minorHAnsi"/>
                <w:sz w:val="20"/>
              </w:rPr>
              <w:fldChar w:fldCharType="end"/>
            </w:r>
          </w:p>
        </w:tc>
      </w:tr>
      <w:tr w:rsidR="000801FD" w:rsidRPr="00DB0A51" w14:paraId="56184FE5" w14:textId="77777777" w:rsidTr="00056D14">
        <w:tc>
          <w:tcPr>
            <w:tcW w:w="2538" w:type="dxa"/>
            <w:tcBorders>
              <w:top w:val="single" w:sz="4" w:space="0" w:color="130C0E" w:themeColor="text1"/>
              <w:bottom w:val="nil"/>
            </w:tcBorders>
            <w:hideMark/>
          </w:tcPr>
          <w:p w14:paraId="09FAC6BE" w14:textId="4FB0D2E5"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Interpreter (if needed)</w:t>
            </w:r>
          </w:p>
        </w:tc>
        <w:tc>
          <w:tcPr>
            <w:tcW w:w="3846" w:type="dxa"/>
            <w:tcBorders>
              <w:top w:val="single" w:sz="4" w:space="0" w:color="130C0E" w:themeColor="text1"/>
              <w:bottom w:val="nil"/>
            </w:tcBorders>
            <w:hideMark/>
          </w:tcPr>
          <w:p w14:paraId="74A71780" w14:textId="485A2F98"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fldChar w:fldCharType="begin">
                <w:ffData>
                  <w:name w:val="Text75"/>
                  <w:enabled/>
                  <w:calcOnExit w:val="0"/>
                  <w:textInput/>
                </w:ffData>
              </w:fldChar>
            </w:r>
            <w:r w:rsidRPr="00DB0A51">
              <w:rPr>
                <w:rFonts w:asciiTheme="minorHAnsi" w:eastAsia="Times New Roman" w:hAnsiTheme="minorHAnsi" w:cstheme="minorHAnsi"/>
                <w:sz w:val="20"/>
              </w:rPr>
              <w:instrText xml:space="preserve"> FORMTEXT </w:instrText>
            </w:r>
            <w:r w:rsidRPr="00DB0A51">
              <w:rPr>
                <w:rFonts w:asciiTheme="minorHAnsi" w:eastAsia="Times New Roman" w:hAnsiTheme="minorHAnsi" w:cstheme="minorHAnsi"/>
                <w:sz w:val="20"/>
              </w:rPr>
            </w:r>
            <w:r w:rsidRPr="00DB0A51">
              <w:rPr>
                <w:rFonts w:asciiTheme="minorHAnsi" w:eastAsia="Times New Roman" w:hAnsiTheme="minorHAnsi" w:cstheme="minorHAnsi"/>
                <w:sz w:val="20"/>
              </w:rPr>
              <w:fldChar w:fldCharType="separate"/>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sz w:val="20"/>
              </w:rPr>
              <w:fldChar w:fldCharType="end"/>
            </w:r>
          </w:p>
        </w:tc>
        <w:tc>
          <w:tcPr>
            <w:tcW w:w="3192" w:type="dxa"/>
            <w:tcBorders>
              <w:top w:val="single" w:sz="4" w:space="0" w:color="130C0E" w:themeColor="text1"/>
              <w:bottom w:val="nil"/>
            </w:tcBorders>
            <w:hideMark/>
          </w:tcPr>
          <w:p w14:paraId="493D7758" w14:textId="33D6073A" w:rsidR="000801FD" w:rsidRPr="00DB0A51" w:rsidRDefault="000801FD" w:rsidP="000801FD">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 xml:space="preserve">Affiliation: </w:t>
            </w:r>
            <w:r w:rsidRPr="00DB0A51">
              <w:rPr>
                <w:rFonts w:asciiTheme="minorHAnsi" w:eastAsia="Times New Roman" w:hAnsiTheme="minorHAnsi" w:cstheme="minorHAnsi"/>
                <w:sz w:val="20"/>
              </w:rPr>
              <w:fldChar w:fldCharType="begin">
                <w:ffData>
                  <w:name w:val="Text76"/>
                  <w:enabled/>
                  <w:calcOnExit w:val="0"/>
                  <w:textInput/>
                </w:ffData>
              </w:fldChar>
            </w:r>
            <w:r w:rsidRPr="00DB0A51">
              <w:rPr>
                <w:rFonts w:asciiTheme="minorHAnsi" w:eastAsia="Times New Roman" w:hAnsiTheme="minorHAnsi" w:cstheme="minorHAnsi"/>
                <w:sz w:val="20"/>
              </w:rPr>
              <w:instrText xml:space="preserve"> FORMTEXT </w:instrText>
            </w:r>
            <w:r w:rsidRPr="00DB0A51">
              <w:rPr>
                <w:rFonts w:asciiTheme="minorHAnsi" w:eastAsia="Times New Roman" w:hAnsiTheme="minorHAnsi" w:cstheme="minorHAnsi"/>
                <w:sz w:val="20"/>
              </w:rPr>
            </w:r>
            <w:r w:rsidRPr="00DB0A51">
              <w:rPr>
                <w:rFonts w:asciiTheme="minorHAnsi" w:eastAsia="Times New Roman" w:hAnsiTheme="minorHAnsi" w:cstheme="minorHAnsi"/>
                <w:sz w:val="20"/>
              </w:rPr>
              <w:fldChar w:fldCharType="separate"/>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noProof/>
                <w:sz w:val="20"/>
              </w:rPr>
              <w:t> </w:t>
            </w:r>
            <w:r w:rsidRPr="00DB0A51">
              <w:rPr>
                <w:rFonts w:asciiTheme="minorHAnsi" w:eastAsia="Times New Roman" w:hAnsiTheme="minorHAnsi" w:cstheme="minorHAnsi"/>
                <w:sz w:val="20"/>
              </w:rPr>
              <w:fldChar w:fldCharType="end"/>
            </w:r>
          </w:p>
        </w:tc>
      </w:tr>
    </w:tbl>
    <w:p w14:paraId="7DBDF7BA" w14:textId="77777777" w:rsidR="00AC14EC" w:rsidRPr="00DB0A51" w:rsidRDefault="00AC14EC" w:rsidP="00AC14EC">
      <w:pPr>
        <w:rPr>
          <w:rFonts w:asciiTheme="minorHAnsi" w:eastAsia="MS Mincho" w:hAnsiTheme="minorHAnsi" w:cstheme="minorHAnsi"/>
          <w:b/>
          <w:sz w:val="20"/>
          <w:lang w:eastAsia="ja-JP"/>
        </w:rPr>
      </w:pPr>
    </w:p>
    <w:p w14:paraId="7BD59E37" w14:textId="77777777" w:rsidR="00AC14EC" w:rsidRPr="00DB0A51" w:rsidRDefault="00AC14EC" w:rsidP="00AC14EC">
      <w:pPr>
        <w:spacing w:before="240"/>
        <w:rPr>
          <w:rFonts w:asciiTheme="minorHAnsi" w:hAnsiTheme="minorHAnsi" w:cstheme="minorHAnsi"/>
          <w:b/>
          <w:sz w:val="20"/>
        </w:rPr>
      </w:pPr>
      <w:r w:rsidRPr="00DB0A51">
        <w:rPr>
          <w:rFonts w:asciiTheme="minorHAnsi" w:hAnsiTheme="minorHAnsi" w:cstheme="minorHAnsi"/>
          <w:b/>
          <w:sz w:val="20"/>
        </w:rPr>
        <w:t>Audit Applicability</w:t>
      </w:r>
    </w:p>
    <w:tbl>
      <w:tblPr>
        <w:tblW w:w="0" w:type="auto"/>
        <w:tblLook w:val="01E0" w:firstRow="1" w:lastRow="1" w:firstColumn="1" w:lastColumn="1" w:noHBand="0" w:noVBand="0"/>
      </w:tblPr>
      <w:tblGrid>
        <w:gridCol w:w="2538"/>
        <w:gridCol w:w="3846"/>
        <w:gridCol w:w="3192"/>
      </w:tblGrid>
      <w:tr w:rsidR="000801FD" w:rsidRPr="00DB0A51" w14:paraId="50D6EDD4" w14:textId="77777777" w:rsidTr="002B46B4">
        <w:tc>
          <w:tcPr>
            <w:tcW w:w="2538" w:type="dxa"/>
            <w:hideMark/>
          </w:tcPr>
          <w:p w14:paraId="28673247" w14:textId="77777777" w:rsidR="000801FD" w:rsidRPr="00DB0A51" w:rsidRDefault="000801FD" w:rsidP="002B46B4">
            <w:pPr>
              <w:widowControl w:val="0"/>
              <w:spacing w:after="0" w:line="360" w:lineRule="auto"/>
              <w:rPr>
                <w:rFonts w:asciiTheme="minorHAnsi" w:eastAsia="Times New Roman" w:hAnsiTheme="minorHAnsi" w:cstheme="minorHAnsi"/>
                <w:b/>
                <w:sz w:val="20"/>
              </w:rPr>
            </w:pPr>
            <w:r w:rsidRPr="00DB0A51">
              <w:rPr>
                <w:rFonts w:asciiTheme="minorHAnsi" w:eastAsia="Times New Roman" w:hAnsiTheme="minorHAnsi" w:cstheme="minorHAnsi"/>
                <w:sz w:val="20"/>
              </w:rPr>
              <w:t>Standard 1</w:t>
            </w:r>
          </w:p>
        </w:tc>
        <w:sdt>
          <w:sdtPr>
            <w:rPr>
              <w:rFonts w:asciiTheme="minorHAnsi" w:eastAsia="Times New Roman" w:hAnsiTheme="minorHAnsi" w:cstheme="minorHAnsi"/>
              <w:bCs/>
              <w:sz w:val="20"/>
            </w:rPr>
            <w:id w:val="1839349079"/>
            <w:placeholder>
              <w:docPart w:val="6A88726F0E8941F08826BE83EE23A94F"/>
            </w:placeholder>
            <w:comboBox>
              <w:listItem w:value="Choose an item."/>
              <w:listItem w:displayText="ISO 14001:2015" w:value="ISO 14001:2015"/>
              <w:listItem w:displayText="ISO 9001:2015" w:value="ISO 9001:2015"/>
              <w:listItem w:displayText="BRCGS CP 4 PCH Higher" w:value="BRCGS CP 4 PCH Higher"/>
              <w:listItem w:displayText="BRCGS Packaging 6" w:value="BRCGS Packaging 6"/>
              <w:listItem w:displayText="ISO 22716:2007" w:value="ISO 22716:2007"/>
            </w:comboBox>
          </w:sdtPr>
          <w:sdtContent>
            <w:tc>
              <w:tcPr>
                <w:tcW w:w="3846" w:type="dxa"/>
              </w:tcPr>
              <w:p w14:paraId="1A009D85" w14:textId="77777777" w:rsidR="000801FD" w:rsidRPr="009134B1" w:rsidRDefault="000801FD" w:rsidP="002B46B4">
                <w:pPr>
                  <w:widowControl w:val="0"/>
                  <w:spacing w:after="0" w:line="360" w:lineRule="auto"/>
                  <w:rPr>
                    <w:rFonts w:asciiTheme="minorHAnsi" w:eastAsia="Times New Roman" w:hAnsiTheme="minorHAnsi" w:cstheme="minorHAnsi"/>
                    <w:bCs/>
                    <w:sz w:val="20"/>
                  </w:rPr>
                </w:pPr>
                <w:r w:rsidRPr="009134B1">
                  <w:rPr>
                    <w:rFonts w:asciiTheme="minorHAnsi" w:eastAsia="Times New Roman" w:hAnsiTheme="minorHAnsi" w:cstheme="minorHAnsi"/>
                    <w:bCs/>
                    <w:sz w:val="20"/>
                  </w:rPr>
                  <w:t>ISO 9001:2015</w:t>
                </w:r>
              </w:p>
            </w:tc>
          </w:sdtContent>
        </w:sdt>
        <w:tc>
          <w:tcPr>
            <w:tcW w:w="3192" w:type="dxa"/>
          </w:tcPr>
          <w:p w14:paraId="24A7B4FC" w14:textId="77777777" w:rsidR="000801FD" w:rsidRPr="00DB0A51" w:rsidRDefault="000801FD" w:rsidP="002B46B4">
            <w:pPr>
              <w:widowControl w:val="0"/>
              <w:spacing w:after="0" w:line="360" w:lineRule="auto"/>
              <w:rPr>
                <w:rFonts w:asciiTheme="minorHAnsi" w:eastAsia="Times New Roman" w:hAnsiTheme="minorHAnsi" w:cstheme="minorHAnsi"/>
                <w:b/>
                <w:sz w:val="20"/>
              </w:rPr>
            </w:pPr>
          </w:p>
        </w:tc>
      </w:tr>
    </w:tbl>
    <w:p w14:paraId="7668B4EC" w14:textId="77777777" w:rsidR="00647785" w:rsidRPr="00DB0A51" w:rsidRDefault="00647785" w:rsidP="00344CED">
      <w:pPr>
        <w:rPr>
          <w:rFonts w:asciiTheme="minorHAnsi" w:eastAsia="MS Mincho" w:hAnsiTheme="minorHAnsi" w:cstheme="minorHAnsi"/>
          <w:b/>
          <w:sz w:val="20"/>
          <w:lang w:eastAsia="ja-JP"/>
        </w:rPr>
      </w:pPr>
    </w:p>
    <w:tbl>
      <w:tblPr>
        <w:tblW w:w="0" w:type="auto"/>
        <w:tblBorders>
          <w:bottom w:val="single" w:sz="4" w:space="0" w:color="999999"/>
          <w:insideH w:val="single" w:sz="4" w:space="0" w:color="999999"/>
        </w:tblBorders>
        <w:tblLook w:val="01E0" w:firstRow="1" w:lastRow="1" w:firstColumn="1" w:lastColumn="1" w:noHBand="0" w:noVBand="0"/>
      </w:tblPr>
      <w:tblGrid>
        <w:gridCol w:w="9576"/>
      </w:tblGrid>
      <w:tr w:rsidR="00344CED" w:rsidRPr="00DB0A51" w14:paraId="480CF787" w14:textId="77777777" w:rsidTr="0090722E">
        <w:trPr>
          <w:trHeight w:val="940"/>
        </w:trPr>
        <w:tc>
          <w:tcPr>
            <w:tcW w:w="9576" w:type="dxa"/>
            <w:tcBorders>
              <w:top w:val="nil"/>
              <w:left w:val="nil"/>
              <w:bottom w:val="nil"/>
              <w:right w:val="nil"/>
            </w:tcBorders>
          </w:tcPr>
          <w:p w14:paraId="0B70F8A8" w14:textId="49BB2611" w:rsidR="00344CED" w:rsidRPr="00DB0A51" w:rsidRDefault="00344CED">
            <w:pPr>
              <w:widowControl w:val="0"/>
              <w:rPr>
                <w:rFonts w:asciiTheme="minorHAnsi" w:eastAsia="Times New Roman" w:hAnsiTheme="minorHAnsi" w:cstheme="minorHAnsi"/>
                <w:sz w:val="20"/>
              </w:rPr>
            </w:pPr>
            <w:r w:rsidRPr="00DB0A51">
              <w:rPr>
                <w:rFonts w:asciiTheme="minorHAnsi" w:eastAsia="Times New Roman" w:hAnsiTheme="minorHAnsi" w:cstheme="minorHAnsi"/>
                <w:sz w:val="20"/>
              </w:rPr>
              <w:t xml:space="preserve">Scope of certification (if applicable specify scope for each </w:t>
            </w:r>
            <w:r w:rsidR="00647785" w:rsidRPr="00DB0A51">
              <w:rPr>
                <w:rFonts w:asciiTheme="minorHAnsi" w:eastAsia="Times New Roman" w:hAnsiTheme="minorHAnsi" w:cstheme="minorHAnsi"/>
                <w:sz w:val="20"/>
              </w:rPr>
              <w:t>s</w:t>
            </w:r>
            <w:r w:rsidRPr="00DB0A51">
              <w:rPr>
                <w:rFonts w:asciiTheme="minorHAnsi" w:eastAsia="Times New Roman" w:hAnsiTheme="minorHAnsi" w:cstheme="minorHAnsi"/>
                <w:sz w:val="20"/>
              </w:rPr>
              <w:t>ite and each standard)</w:t>
            </w:r>
          </w:p>
          <w:p w14:paraId="08000313" w14:textId="77777777" w:rsidR="00344CED" w:rsidRPr="00DB0A51" w:rsidRDefault="00344CED">
            <w:pPr>
              <w:widowControl w:val="0"/>
              <w:rPr>
                <w:rFonts w:asciiTheme="minorHAnsi" w:eastAsia="Times New Roman" w:hAnsiTheme="minorHAnsi" w:cstheme="minorHAnsi"/>
                <w:sz w:val="20"/>
              </w:rPr>
            </w:pPr>
          </w:p>
          <w:p w14:paraId="0382B2AB" w14:textId="77777777" w:rsidR="00344CED" w:rsidRPr="00DB0A51" w:rsidRDefault="00344CED">
            <w:pPr>
              <w:widowControl w:val="0"/>
              <w:rPr>
                <w:rFonts w:asciiTheme="minorHAnsi" w:eastAsia="Times New Roman" w:hAnsiTheme="minorHAnsi" w:cstheme="minorHAnsi"/>
                <w:sz w:val="20"/>
              </w:rPr>
            </w:pPr>
          </w:p>
        </w:tc>
      </w:tr>
    </w:tbl>
    <w:p w14:paraId="7B8109EA" w14:textId="77777777" w:rsidR="0018536F" w:rsidRPr="00DB0A51" w:rsidRDefault="0018536F">
      <w:pPr>
        <w:spacing w:after="200" w:line="276" w:lineRule="auto"/>
        <w:rPr>
          <w:rFonts w:asciiTheme="minorHAnsi" w:hAnsiTheme="minorHAnsi" w:cstheme="minorHAnsi"/>
          <w:b/>
          <w:color w:val="003E7E"/>
          <w:sz w:val="28"/>
          <w:szCs w:val="28"/>
        </w:rPr>
      </w:pPr>
    </w:p>
    <w:p w14:paraId="65970A2B" w14:textId="266FDF98" w:rsidR="0018536F" w:rsidRPr="00DB0A51" w:rsidRDefault="0018536F" w:rsidP="0018536F">
      <w:pPr>
        <w:spacing w:before="240"/>
        <w:rPr>
          <w:rFonts w:asciiTheme="minorHAnsi" w:hAnsiTheme="minorHAnsi" w:cstheme="minorHAnsi"/>
          <w:b/>
          <w:sz w:val="20"/>
        </w:rPr>
      </w:pPr>
      <w:r w:rsidRPr="00DB0A51">
        <w:rPr>
          <w:rFonts w:asciiTheme="minorHAnsi" w:hAnsiTheme="minorHAnsi" w:cstheme="minorHAnsi"/>
          <w:b/>
          <w:sz w:val="20"/>
        </w:rPr>
        <w:t>Audit Attendees</w:t>
      </w:r>
    </w:p>
    <w:tbl>
      <w:tblPr>
        <w:tblW w:w="0" w:type="auto"/>
        <w:tblBorders>
          <w:bottom w:val="single" w:sz="4" w:space="0" w:color="999999"/>
          <w:insideH w:val="single" w:sz="4" w:space="0" w:color="FFC700" w:themeColor="accent1"/>
        </w:tblBorders>
        <w:tblLook w:val="01E0" w:firstRow="1" w:lastRow="1" w:firstColumn="1" w:lastColumn="1" w:noHBand="0" w:noVBand="0"/>
      </w:tblPr>
      <w:tblGrid>
        <w:gridCol w:w="2538"/>
        <w:gridCol w:w="1923"/>
        <w:gridCol w:w="1923"/>
        <w:gridCol w:w="1596"/>
        <w:gridCol w:w="1596"/>
      </w:tblGrid>
      <w:tr w:rsidR="0018536F" w:rsidRPr="00DB0A51" w14:paraId="0743A38E" w14:textId="77777777" w:rsidTr="0018536F">
        <w:tc>
          <w:tcPr>
            <w:tcW w:w="2538" w:type="dxa"/>
            <w:hideMark/>
          </w:tcPr>
          <w:p w14:paraId="6E6E12B2" w14:textId="18DB8035" w:rsidR="0018536F" w:rsidRPr="00DB0A51" w:rsidRDefault="0018536F" w:rsidP="0018536F">
            <w:pPr>
              <w:widowControl w:val="0"/>
              <w:spacing w:after="0" w:line="360" w:lineRule="auto"/>
              <w:rPr>
                <w:rFonts w:asciiTheme="minorHAnsi" w:eastAsia="Times New Roman" w:hAnsiTheme="minorHAnsi" w:cstheme="minorHAnsi"/>
                <w:b/>
                <w:sz w:val="20"/>
              </w:rPr>
            </w:pPr>
            <w:r w:rsidRPr="00DB0A51">
              <w:rPr>
                <w:rFonts w:asciiTheme="minorHAnsi" w:hAnsiTheme="minorHAnsi" w:cstheme="minorHAnsi"/>
              </w:rPr>
              <w:t>Name/Job Title</w:t>
            </w:r>
          </w:p>
        </w:tc>
        <w:tc>
          <w:tcPr>
            <w:tcW w:w="1923" w:type="dxa"/>
          </w:tcPr>
          <w:p w14:paraId="1E3B17E8" w14:textId="149882F2" w:rsidR="0018536F" w:rsidRPr="00DB0A51" w:rsidRDefault="0018536F" w:rsidP="0018536F">
            <w:pPr>
              <w:widowControl w:val="0"/>
              <w:spacing w:after="0" w:line="360" w:lineRule="auto"/>
              <w:rPr>
                <w:rFonts w:asciiTheme="minorHAnsi" w:eastAsia="Times New Roman" w:hAnsiTheme="minorHAnsi" w:cstheme="minorHAnsi"/>
                <w:b/>
                <w:sz w:val="20"/>
              </w:rPr>
            </w:pPr>
            <w:r w:rsidRPr="00DB0A51">
              <w:rPr>
                <w:rFonts w:asciiTheme="minorHAnsi" w:hAnsiTheme="minorHAnsi" w:cstheme="minorHAnsi"/>
              </w:rPr>
              <w:t>Name/Job Title</w:t>
            </w:r>
          </w:p>
        </w:tc>
        <w:tc>
          <w:tcPr>
            <w:tcW w:w="1923" w:type="dxa"/>
          </w:tcPr>
          <w:p w14:paraId="0FD03944" w14:textId="011408D8" w:rsidR="0018536F" w:rsidRPr="00DB0A51" w:rsidRDefault="0018536F" w:rsidP="0018536F">
            <w:pPr>
              <w:widowControl w:val="0"/>
              <w:spacing w:after="0" w:line="360" w:lineRule="auto"/>
              <w:rPr>
                <w:rFonts w:asciiTheme="minorHAnsi" w:eastAsia="Times New Roman" w:hAnsiTheme="minorHAnsi" w:cstheme="minorHAnsi"/>
                <w:b/>
                <w:sz w:val="20"/>
              </w:rPr>
            </w:pPr>
            <w:r w:rsidRPr="00DB0A51">
              <w:rPr>
                <w:rFonts w:asciiTheme="minorHAnsi" w:hAnsiTheme="minorHAnsi" w:cstheme="minorHAnsi"/>
              </w:rPr>
              <w:t>Name/Job Title</w:t>
            </w:r>
          </w:p>
        </w:tc>
        <w:tc>
          <w:tcPr>
            <w:tcW w:w="1596" w:type="dxa"/>
          </w:tcPr>
          <w:p w14:paraId="66E68964" w14:textId="42BECCDC" w:rsidR="0018536F" w:rsidRPr="00DB0A51" w:rsidRDefault="0018536F" w:rsidP="0018536F">
            <w:pPr>
              <w:widowControl w:val="0"/>
              <w:spacing w:after="0" w:line="360" w:lineRule="auto"/>
              <w:rPr>
                <w:rFonts w:asciiTheme="minorHAnsi" w:eastAsia="Times New Roman" w:hAnsiTheme="minorHAnsi" w:cstheme="minorHAnsi"/>
                <w:b/>
                <w:sz w:val="20"/>
              </w:rPr>
            </w:pPr>
            <w:r w:rsidRPr="00DB0A51">
              <w:rPr>
                <w:rFonts w:asciiTheme="minorHAnsi" w:hAnsiTheme="minorHAnsi" w:cstheme="minorHAnsi"/>
              </w:rPr>
              <w:t>Name/Job Title</w:t>
            </w:r>
          </w:p>
        </w:tc>
        <w:tc>
          <w:tcPr>
            <w:tcW w:w="1596" w:type="dxa"/>
          </w:tcPr>
          <w:p w14:paraId="4231B042" w14:textId="3EDAB38C" w:rsidR="0018536F" w:rsidRPr="00DB0A51" w:rsidRDefault="0018536F" w:rsidP="0018536F">
            <w:pPr>
              <w:widowControl w:val="0"/>
              <w:spacing w:after="0" w:line="360" w:lineRule="auto"/>
              <w:rPr>
                <w:rFonts w:asciiTheme="minorHAnsi" w:eastAsia="Times New Roman" w:hAnsiTheme="minorHAnsi" w:cstheme="minorHAnsi"/>
                <w:b/>
                <w:sz w:val="20"/>
              </w:rPr>
            </w:pPr>
            <w:r w:rsidRPr="00DB0A51">
              <w:rPr>
                <w:rFonts w:asciiTheme="minorHAnsi" w:hAnsiTheme="minorHAnsi" w:cstheme="minorHAnsi"/>
              </w:rPr>
              <w:t>Name/Job Title</w:t>
            </w:r>
          </w:p>
        </w:tc>
      </w:tr>
      <w:tr w:rsidR="0018536F" w:rsidRPr="00DB0A51" w14:paraId="403B4E47" w14:textId="77777777" w:rsidTr="0018536F">
        <w:tc>
          <w:tcPr>
            <w:tcW w:w="2538" w:type="dxa"/>
          </w:tcPr>
          <w:p w14:paraId="7768135F" w14:textId="5D82B2C8" w:rsidR="0018536F" w:rsidRPr="00DB0A51" w:rsidRDefault="0018536F" w:rsidP="00653E54">
            <w:pPr>
              <w:widowControl w:val="0"/>
              <w:spacing w:after="0" w:line="360" w:lineRule="auto"/>
              <w:rPr>
                <w:rFonts w:asciiTheme="minorHAnsi" w:hAnsiTheme="minorHAnsi" w:cstheme="minorHAnsi"/>
                <w:sz w:val="20"/>
                <w:szCs w:val="20"/>
              </w:rPr>
            </w:pPr>
          </w:p>
        </w:tc>
        <w:tc>
          <w:tcPr>
            <w:tcW w:w="1923" w:type="dxa"/>
          </w:tcPr>
          <w:p w14:paraId="6EBC140D" w14:textId="2B1EF3FB" w:rsidR="0018536F" w:rsidRPr="00DB0A51" w:rsidRDefault="0018536F" w:rsidP="00653E54">
            <w:pPr>
              <w:widowControl w:val="0"/>
              <w:spacing w:after="0" w:line="360" w:lineRule="auto"/>
              <w:rPr>
                <w:rFonts w:asciiTheme="minorHAnsi" w:hAnsiTheme="minorHAnsi" w:cstheme="minorHAnsi"/>
                <w:sz w:val="20"/>
                <w:szCs w:val="20"/>
              </w:rPr>
            </w:pPr>
          </w:p>
        </w:tc>
        <w:tc>
          <w:tcPr>
            <w:tcW w:w="1923" w:type="dxa"/>
          </w:tcPr>
          <w:p w14:paraId="405A3055" w14:textId="77777777" w:rsidR="0018536F" w:rsidRPr="00DB0A51" w:rsidRDefault="0018536F" w:rsidP="00653E54">
            <w:pPr>
              <w:widowControl w:val="0"/>
              <w:spacing w:after="0" w:line="360" w:lineRule="auto"/>
              <w:rPr>
                <w:rFonts w:asciiTheme="minorHAnsi" w:hAnsiTheme="minorHAnsi" w:cstheme="minorHAnsi"/>
                <w:sz w:val="20"/>
                <w:szCs w:val="20"/>
              </w:rPr>
            </w:pPr>
          </w:p>
        </w:tc>
        <w:tc>
          <w:tcPr>
            <w:tcW w:w="1596" w:type="dxa"/>
          </w:tcPr>
          <w:p w14:paraId="5EFCFF39" w14:textId="77777777" w:rsidR="0018536F" w:rsidRPr="00DB0A51" w:rsidRDefault="0018536F" w:rsidP="00653E54">
            <w:pPr>
              <w:widowControl w:val="0"/>
              <w:spacing w:after="0" w:line="360" w:lineRule="auto"/>
              <w:rPr>
                <w:rFonts w:asciiTheme="minorHAnsi" w:hAnsiTheme="minorHAnsi" w:cstheme="minorHAnsi"/>
                <w:sz w:val="20"/>
                <w:szCs w:val="20"/>
              </w:rPr>
            </w:pPr>
          </w:p>
        </w:tc>
        <w:tc>
          <w:tcPr>
            <w:tcW w:w="1596" w:type="dxa"/>
          </w:tcPr>
          <w:p w14:paraId="2AD81F73" w14:textId="77777777" w:rsidR="0018536F" w:rsidRPr="00DB0A51" w:rsidRDefault="0018536F" w:rsidP="00653E54">
            <w:pPr>
              <w:widowControl w:val="0"/>
              <w:spacing w:after="0" w:line="360" w:lineRule="auto"/>
              <w:rPr>
                <w:rFonts w:asciiTheme="minorHAnsi" w:hAnsiTheme="minorHAnsi" w:cstheme="minorHAnsi"/>
                <w:sz w:val="20"/>
                <w:szCs w:val="20"/>
              </w:rPr>
            </w:pPr>
          </w:p>
        </w:tc>
      </w:tr>
      <w:tr w:rsidR="0018536F" w:rsidRPr="00DB0A51" w14:paraId="7C842666" w14:textId="77777777" w:rsidTr="009B03BE">
        <w:tc>
          <w:tcPr>
            <w:tcW w:w="2538" w:type="dxa"/>
            <w:tcBorders>
              <w:bottom w:val="single" w:sz="4" w:space="0" w:color="130C0E" w:themeColor="text1"/>
            </w:tcBorders>
          </w:tcPr>
          <w:p w14:paraId="42857A5C" w14:textId="77777777" w:rsidR="0018536F" w:rsidRPr="00DB0A51" w:rsidRDefault="0018536F" w:rsidP="00653E54">
            <w:pPr>
              <w:widowControl w:val="0"/>
              <w:spacing w:after="0" w:line="360" w:lineRule="auto"/>
              <w:rPr>
                <w:rFonts w:asciiTheme="minorHAnsi" w:hAnsiTheme="minorHAnsi" w:cstheme="minorHAnsi"/>
                <w:sz w:val="20"/>
                <w:szCs w:val="20"/>
              </w:rPr>
            </w:pPr>
          </w:p>
        </w:tc>
        <w:tc>
          <w:tcPr>
            <w:tcW w:w="1923" w:type="dxa"/>
            <w:tcBorders>
              <w:bottom w:val="single" w:sz="4" w:space="0" w:color="130C0E" w:themeColor="text1"/>
            </w:tcBorders>
          </w:tcPr>
          <w:p w14:paraId="15B3FCFB" w14:textId="77777777" w:rsidR="0018536F" w:rsidRPr="00DB0A51" w:rsidRDefault="0018536F" w:rsidP="00653E54">
            <w:pPr>
              <w:widowControl w:val="0"/>
              <w:spacing w:after="0" w:line="360" w:lineRule="auto"/>
              <w:rPr>
                <w:rFonts w:asciiTheme="minorHAnsi" w:hAnsiTheme="minorHAnsi" w:cstheme="minorHAnsi"/>
                <w:sz w:val="20"/>
                <w:szCs w:val="20"/>
              </w:rPr>
            </w:pPr>
          </w:p>
        </w:tc>
        <w:tc>
          <w:tcPr>
            <w:tcW w:w="1923" w:type="dxa"/>
            <w:tcBorders>
              <w:bottom w:val="single" w:sz="4" w:space="0" w:color="130C0E" w:themeColor="text1"/>
            </w:tcBorders>
          </w:tcPr>
          <w:p w14:paraId="34FCEFB1" w14:textId="77777777" w:rsidR="0018536F" w:rsidRPr="00DB0A51" w:rsidRDefault="0018536F" w:rsidP="00653E54">
            <w:pPr>
              <w:widowControl w:val="0"/>
              <w:spacing w:after="0" w:line="360" w:lineRule="auto"/>
              <w:rPr>
                <w:rFonts w:asciiTheme="minorHAnsi" w:hAnsiTheme="minorHAnsi" w:cstheme="minorHAnsi"/>
                <w:sz w:val="20"/>
                <w:szCs w:val="20"/>
              </w:rPr>
            </w:pPr>
          </w:p>
        </w:tc>
        <w:tc>
          <w:tcPr>
            <w:tcW w:w="1596" w:type="dxa"/>
            <w:tcBorders>
              <w:bottom w:val="single" w:sz="4" w:space="0" w:color="130C0E" w:themeColor="text1"/>
            </w:tcBorders>
          </w:tcPr>
          <w:p w14:paraId="66843037" w14:textId="77777777" w:rsidR="0018536F" w:rsidRPr="00DB0A51" w:rsidRDefault="0018536F" w:rsidP="00653E54">
            <w:pPr>
              <w:widowControl w:val="0"/>
              <w:spacing w:after="0" w:line="360" w:lineRule="auto"/>
              <w:rPr>
                <w:rFonts w:asciiTheme="minorHAnsi" w:hAnsiTheme="minorHAnsi" w:cstheme="minorHAnsi"/>
                <w:sz w:val="20"/>
                <w:szCs w:val="20"/>
              </w:rPr>
            </w:pPr>
          </w:p>
        </w:tc>
        <w:tc>
          <w:tcPr>
            <w:tcW w:w="1596" w:type="dxa"/>
            <w:tcBorders>
              <w:bottom w:val="single" w:sz="4" w:space="0" w:color="130C0E" w:themeColor="text1"/>
            </w:tcBorders>
          </w:tcPr>
          <w:p w14:paraId="783AA2CA" w14:textId="77777777" w:rsidR="0018536F" w:rsidRPr="00DB0A51" w:rsidRDefault="0018536F" w:rsidP="00653E54">
            <w:pPr>
              <w:widowControl w:val="0"/>
              <w:spacing w:after="0" w:line="360" w:lineRule="auto"/>
              <w:rPr>
                <w:rFonts w:asciiTheme="minorHAnsi" w:hAnsiTheme="minorHAnsi" w:cstheme="minorHAnsi"/>
                <w:sz w:val="20"/>
                <w:szCs w:val="20"/>
              </w:rPr>
            </w:pPr>
          </w:p>
        </w:tc>
      </w:tr>
    </w:tbl>
    <w:p w14:paraId="3480D2BB" w14:textId="579B4A5F" w:rsidR="00344CED" w:rsidRPr="00DB0A51" w:rsidRDefault="00344CED">
      <w:pPr>
        <w:spacing w:after="200" w:line="276" w:lineRule="auto"/>
        <w:rPr>
          <w:rFonts w:asciiTheme="minorHAnsi" w:hAnsiTheme="minorHAnsi" w:cstheme="minorHAnsi"/>
          <w:b/>
          <w:color w:val="003E7E"/>
          <w:sz w:val="28"/>
          <w:szCs w:val="28"/>
        </w:rPr>
      </w:pPr>
      <w:r w:rsidRPr="00DB0A51">
        <w:rPr>
          <w:rFonts w:asciiTheme="minorHAnsi" w:hAnsiTheme="minorHAnsi" w:cstheme="minorHAnsi"/>
          <w:b/>
          <w:color w:val="003E7E"/>
          <w:sz w:val="28"/>
          <w:szCs w:val="28"/>
        </w:rPr>
        <w:br w:type="page"/>
      </w:r>
    </w:p>
    <w:p w14:paraId="4D211DDC" w14:textId="77777777" w:rsidR="00344CED" w:rsidRPr="00DB0A51" w:rsidRDefault="00344CED" w:rsidP="00574FB9">
      <w:pPr>
        <w:pStyle w:val="Heading2"/>
        <w:rPr>
          <w:rFonts w:asciiTheme="minorHAnsi" w:hAnsiTheme="minorHAnsi" w:cstheme="minorHAnsi"/>
        </w:rPr>
      </w:pPr>
      <w:r w:rsidRPr="00DB0A51">
        <w:rPr>
          <w:rFonts w:asciiTheme="minorHAnsi" w:hAnsiTheme="minorHAnsi" w:cstheme="minorHAnsi"/>
        </w:rPr>
        <w:lastRenderedPageBreak/>
        <w:t>Section 2: Overall Results</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single" w:sz="8" w:space="0" w:color="FFFFFF" w:themeColor="background2"/>
        </w:tblBorders>
        <w:tblLayout w:type="fixed"/>
        <w:tblCellMar>
          <w:top w:w="28" w:type="dxa"/>
          <w:left w:w="57" w:type="dxa"/>
          <w:bottom w:w="28" w:type="dxa"/>
        </w:tblCellMar>
        <w:tblLook w:val="04A0" w:firstRow="1" w:lastRow="0" w:firstColumn="1" w:lastColumn="0" w:noHBand="0" w:noVBand="1"/>
      </w:tblPr>
      <w:tblGrid>
        <w:gridCol w:w="1544"/>
        <w:gridCol w:w="7830"/>
      </w:tblGrid>
      <w:tr w:rsidR="00574FB9" w:rsidRPr="00DB0A51" w14:paraId="15E19A73" w14:textId="77777777" w:rsidTr="005D5C40">
        <w:trPr>
          <w:trHeight w:val="283"/>
        </w:trPr>
        <w:tc>
          <w:tcPr>
            <w:tcW w:w="1544" w:type="dxa"/>
            <w:tcBorders>
              <w:bottom w:val="single" w:sz="4" w:space="0" w:color="130C0E" w:themeColor="text1"/>
              <w:right w:val="nil"/>
            </w:tcBorders>
            <w:vAlign w:val="center"/>
          </w:tcPr>
          <w:p w14:paraId="4FE93776" w14:textId="77777777" w:rsidR="00574FB9" w:rsidRPr="00DB0A51" w:rsidRDefault="00574FB9" w:rsidP="00574FB9">
            <w:pPr>
              <w:widowControl w:val="0"/>
              <w:tabs>
                <w:tab w:val="left" w:pos="-1440"/>
              </w:tabs>
              <w:spacing w:beforeLines="40" w:before="96" w:afterLines="40" w:after="96"/>
              <w:jc w:val="center"/>
              <w:rPr>
                <w:rFonts w:asciiTheme="minorHAnsi" w:eastAsia="Times New Roman" w:hAnsiTheme="minorHAnsi" w:cstheme="minorHAnsi"/>
                <w:sz w:val="20"/>
              </w:rPr>
            </w:pPr>
            <w:r w:rsidRPr="00DB0A51">
              <w:rPr>
                <w:rFonts w:asciiTheme="minorHAnsi" w:eastAsia="Times New Roman" w:hAnsiTheme="minorHAnsi" w:cstheme="minorHAnsi"/>
                <w:sz w:val="20"/>
                <w:szCs w:val="20"/>
              </w:rPr>
              <w:fldChar w:fldCharType="begin">
                <w:ffData>
                  <w:name w:val="Check1"/>
                  <w:enabled/>
                  <w:calcOnExit w:val="0"/>
                  <w:checkBox>
                    <w:sizeAuto/>
                    <w:default w:val="0"/>
                  </w:checkBox>
                </w:ffData>
              </w:fldChar>
            </w:r>
            <w:r w:rsidRPr="00DB0A51">
              <w:rPr>
                <w:rFonts w:asciiTheme="minorHAnsi" w:eastAsia="Times New Roman" w:hAnsiTheme="minorHAnsi" w:cstheme="minorHAnsi"/>
                <w:sz w:val="20"/>
                <w:szCs w:val="20"/>
              </w:rPr>
              <w:instrText xml:space="preserve"> FORMCHECKBOX </w:instrText>
            </w:r>
            <w:r w:rsidRPr="00DB0A51">
              <w:rPr>
                <w:rFonts w:asciiTheme="minorHAnsi" w:eastAsia="Times New Roman" w:hAnsiTheme="minorHAnsi" w:cstheme="minorHAnsi"/>
                <w:sz w:val="20"/>
                <w:szCs w:val="20"/>
              </w:rPr>
            </w:r>
            <w:r w:rsidRPr="00DB0A51">
              <w:rPr>
                <w:rFonts w:asciiTheme="minorHAnsi" w:eastAsia="Times New Roman" w:hAnsiTheme="minorHAnsi" w:cstheme="minorHAnsi"/>
                <w:sz w:val="20"/>
                <w:szCs w:val="20"/>
              </w:rPr>
              <w:fldChar w:fldCharType="separate"/>
            </w:r>
            <w:r w:rsidRPr="00DB0A51">
              <w:rPr>
                <w:rFonts w:asciiTheme="minorHAnsi" w:eastAsia="Times New Roman" w:hAnsiTheme="minorHAnsi" w:cstheme="minorHAnsi"/>
                <w:sz w:val="20"/>
                <w:szCs w:val="20"/>
              </w:rPr>
              <w:fldChar w:fldCharType="end"/>
            </w:r>
          </w:p>
        </w:tc>
        <w:tc>
          <w:tcPr>
            <w:tcW w:w="7830" w:type="dxa"/>
            <w:tcBorders>
              <w:left w:val="nil"/>
              <w:bottom w:val="single" w:sz="4" w:space="0" w:color="130C0E" w:themeColor="text1"/>
              <w:right w:val="nil"/>
            </w:tcBorders>
          </w:tcPr>
          <w:p w14:paraId="41018DAC" w14:textId="77777777" w:rsidR="00574FB9" w:rsidRPr="00DB0A51" w:rsidRDefault="00574FB9" w:rsidP="00574FB9">
            <w:pPr>
              <w:pStyle w:val="Heading3"/>
              <w:spacing w:beforeLines="40" w:before="96" w:afterLines="40" w:after="96"/>
              <w:rPr>
                <w:rFonts w:asciiTheme="minorHAnsi" w:hAnsiTheme="minorHAnsi" w:cstheme="minorHAnsi"/>
              </w:rPr>
            </w:pPr>
            <w:r w:rsidRPr="00DB0A51">
              <w:rPr>
                <w:rFonts w:asciiTheme="minorHAnsi" w:hAnsiTheme="minorHAnsi" w:cstheme="minorHAnsi"/>
              </w:rPr>
              <w:t>No Action Required</w:t>
            </w:r>
          </w:p>
          <w:p w14:paraId="73A4D739" w14:textId="43043F32" w:rsidR="00574FB9" w:rsidRPr="00DB0A51" w:rsidRDefault="00574FB9" w:rsidP="00574FB9">
            <w:pPr>
              <w:pStyle w:val="TableText"/>
              <w:spacing w:beforeLines="40" w:before="96" w:afterLines="40" w:after="96"/>
              <w:rPr>
                <w:rFonts w:asciiTheme="minorHAnsi" w:hAnsiTheme="minorHAnsi" w:cstheme="minorHAnsi"/>
              </w:rPr>
            </w:pPr>
            <w:r w:rsidRPr="00DB0A51">
              <w:rPr>
                <w:rFonts w:asciiTheme="minorHAnsi" w:hAnsiTheme="minorHAnsi" w:cstheme="minorHAnsi"/>
              </w:rPr>
              <w:t xml:space="preserve">The management system was found to be fully </w:t>
            </w:r>
            <w:r w:rsidR="00974B3F" w:rsidRPr="00DB0A51">
              <w:rPr>
                <w:rFonts w:asciiTheme="minorHAnsi" w:hAnsiTheme="minorHAnsi" w:cstheme="minorHAnsi"/>
              </w:rPr>
              <w:t>effective (</w:t>
            </w:r>
            <w:r w:rsidRPr="00DB0A51">
              <w:rPr>
                <w:rFonts w:asciiTheme="minorHAnsi" w:hAnsiTheme="minorHAnsi" w:cstheme="minorHAnsi"/>
              </w:rPr>
              <w:t>no nonconformities issued)</w:t>
            </w:r>
          </w:p>
        </w:tc>
      </w:tr>
      <w:tr w:rsidR="00574FB9" w:rsidRPr="00DB0A51" w14:paraId="616569DE" w14:textId="77777777" w:rsidTr="0090722E">
        <w:trPr>
          <w:trHeight w:val="283"/>
        </w:trPr>
        <w:tc>
          <w:tcPr>
            <w:tcW w:w="1544" w:type="dxa"/>
            <w:tcBorders>
              <w:top w:val="single" w:sz="4" w:space="0" w:color="130C0E" w:themeColor="text1"/>
              <w:bottom w:val="single" w:sz="4" w:space="0" w:color="130C0E" w:themeColor="text1"/>
              <w:right w:val="nil"/>
            </w:tcBorders>
            <w:vAlign w:val="center"/>
          </w:tcPr>
          <w:p w14:paraId="0AEEE142" w14:textId="77777777" w:rsidR="00574FB9" w:rsidRPr="00DB0A51" w:rsidRDefault="00574FB9" w:rsidP="00574FB9">
            <w:pPr>
              <w:widowControl w:val="0"/>
              <w:tabs>
                <w:tab w:val="left" w:pos="-1440"/>
              </w:tabs>
              <w:spacing w:beforeLines="40" w:before="96" w:afterLines="40" w:after="96"/>
              <w:jc w:val="center"/>
              <w:rPr>
                <w:rFonts w:asciiTheme="minorHAnsi" w:eastAsia="Times New Roman" w:hAnsiTheme="minorHAnsi" w:cstheme="minorHAnsi"/>
                <w:sz w:val="20"/>
              </w:rPr>
            </w:pPr>
            <w:r w:rsidRPr="00DB0A51">
              <w:rPr>
                <w:rFonts w:asciiTheme="minorHAnsi" w:eastAsia="Times New Roman" w:hAnsiTheme="minorHAnsi" w:cstheme="minorHAnsi"/>
                <w:sz w:val="20"/>
                <w:szCs w:val="20"/>
              </w:rPr>
              <w:fldChar w:fldCharType="begin">
                <w:ffData>
                  <w:name w:val="Check1"/>
                  <w:enabled/>
                  <w:calcOnExit w:val="0"/>
                  <w:checkBox>
                    <w:sizeAuto/>
                    <w:default w:val="0"/>
                  </w:checkBox>
                </w:ffData>
              </w:fldChar>
            </w:r>
            <w:r w:rsidRPr="00DB0A51">
              <w:rPr>
                <w:rFonts w:asciiTheme="minorHAnsi" w:eastAsia="Times New Roman" w:hAnsiTheme="minorHAnsi" w:cstheme="minorHAnsi"/>
                <w:sz w:val="20"/>
                <w:szCs w:val="20"/>
              </w:rPr>
              <w:instrText xml:space="preserve"> FORMCHECKBOX </w:instrText>
            </w:r>
            <w:r w:rsidRPr="00DB0A51">
              <w:rPr>
                <w:rFonts w:asciiTheme="minorHAnsi" w:eastAsia="Times New Roman" w:hAnsiTheme="minorHAnsi" w:cstheme="minorHAnsi"/>
                <w:sz w:val="20"/>
                <w:szCs w:val="20"/>
              </w:rPr>
            </w:r>
            <w:r w:rsidRPr="00DB0A51">
              <w:rPr>
                <w:rFonts w:asciiTheme="minorHAnsi" w:eastAsia="Times New Roman" w:hAnsiTheme="minorHAnsi" w:cstheme="minorHAnsi"/>
                <w:sz w:val="20"/>
                <w:szCs w:val="20"/>
              </w:rPr>
              <w:fldChar w:fldCharType="separate"/>
            </w:r>
            <w:r w:rsidRPr="00DB0A51">
              <w:rPr>
                <w:rFonts w:asciiTheme="minorHAnsi" w:eastAsia="Times New Roman" w:hAnsiTheme="minorHAnsi" w:cstheme="minorHAnsi"/>
                <w:sz w:val="20"/>
                <w:szCs w:val="20"/>
              </w:rPr>
              <w:fldChar w:fldCharType="end"/>
            </w:r>
          </w:p>
        </w:tc>
        <w:tc>
          <w:tcPr>
            <w:tcW w:w="7830" w:type="dxa"/>
            <w:tcBorders>
              <w:top w:val="single" w:sz="4" w:space="0" w:color="130C0E" w:themeColor="text1"/>
              <w:left w:val="nil"/>
              <w:bottom w:val="single" w:sz="4" w:space="0" w:color="130C0E" w:themeColor="text1"/>
              <w:right w:val="nil"/>
            </w:tcBorders>
          </w:tcPr>
          <w:p w14:paraId="09444C4A" w14:textId="77777777" w:rsidR="00574FB9" w:rsidRPr="00DB0A51" w:rsidRDefault="00574FB9" w:rsidP="00574FB9">
            <w:pPr>
              <w:pStyle w:val="Heading3"/>
              <w:spacing w:beforeLines="40" w:before="96" w:afterLines="40" w:after="96"/>
              <w:rPr>
                <w:rFonts w:asciiTheme="minorHAnsi" w:hAnsiTheme="minorHAnsi" w:cstheme="minorHAnsi"/>
              </w:rPr>
            </w:pPr>
            <w:r w:rsidRPr="00DB0A51">
              <w:rPr>
                <w:rFonts w:asciiTheme="minorHAnsi" w:hAnsiTheme="minorHAnsi" w:cstheme="minorHAnsi"/>
              </w:rPr>
              <w:t>Action Required</w:t>
            </w:r>
          </w:p>
          <w:p w14:paraId="1C2F65E9" w14:textId="77777777" w:rsidR="00574FB9" w:rsidRPr="00DB0A51" w:rsidRDefault="00574FB9" w:rsidP="00574FB9">
            <w:pPr>
              <w:pStyle w:val="TableText"/>
              <w:spacing w:beforeLines="40" w:before="96" w:afterLines="40" w:after="96"/>
              <w:rPr>
                <w:rFonts w:asciiTheme="minorHAnsi" w:hAnsiTheme="minorHAnsi" w:cstheme="minorHAnsi"/>
              </w:rPr>
            </w:pPr>
            <w:r w:rsidRPr="00DB0A51">
              <w:rPr>
                <w:rFonts w:asciiTheme="minorHAnsi" w:hAnsiTheme="minorHAnsi" w:cstheme="minorHAnsi"/>
              </w:rPr>
              <w:t>The management system was found to be effectively implemented although minor nonconformities were cited.</w:t>
            </w:r>
          </w:p>
        </w:tc>
      </w:tr>
      <w:tr w:rsidR="00574FB9" w:rsidRPr="00DB0A51" w14:paraId="008BB6BE" w14:textId="77777777" w:rsidTr="0090722E">
        <w:trPr>
          <w:trHeight w:val="283"/>
        </w:trPr>
        <w:tc>
          <w:tcPr>
            <w:tcW w:w="1544" w:type="dxa"/>
            <w:tcBorders>
              <w:top w:val="single" w:sz="4" w:space="0" w:color="130C0E" w:themeColor="text1"/>
              <w:bottom w:val="nil"/>
              <w:right w:val="nil"/>
            </w:tcBorders>
            <w:vAlign w:val="center"/>
          </w:tcPr>
          <w:p w14:paraId="0A9B5BC5" w14:textId="0C00015E" w:rsidR="00574FB9" w:rsidRPr="00DB0A51" w:rsidRDefault="00AC14EC" w:rsidP="00574FB9">
            <w:pPr>
              <w:widowControl w:val="0"/>
              <w:tabs>
                <w:tab w:val="left" w:pos="-1440"/>
              </w:tabs>
              <w:spacing w:beforeLines="40" w:before="96" w:afterLines="40" w:after="96"/>
              <w:jc w:val="center"/>
              <w:rPr>
                <w:rFonts w:asciiTheme="minorHAnsi" w:eastAsia="Times New Roman" w:hAnsiTheme="minorHAnsi" w:cstheme="minorHAnsi"/>
                <w:sz w:val="20"/>
              </w:rPr>
            </w:pPr>
            <w:r>
              <w:rPr>
                <w:rFonts w:asciiTheme="minorHAnsi" w:eastAsia="Times New Roman" w:hAnsiTheme="minorHAnsi" w:cstheme="minorHAnsi"/>
                <w:sz w:val="20"/>
                <w:szCs w:val="20"/>
              </w:rPr>
              <w:fldChar w:fldCharType="begin">
                <w:ffData>
                  <w:name w:val="Check1"/>
                  <w:enabled/>
                  <w:calcOnExit w:val="0"/>
                  <w:checkBox>
                    <w:sizeAuto/>
                    <w:default w:val="1"/>
                  </w:checkBox>
                </w:ffData>
              </w:fldChar>
            </w:r>
            <w:bookmarkStart w:id="1" w:name="Check1"/>
            <w:r>
              <w:rPr>
                <w:rFonts w:asciiTheme="minorHAnsi" w:eastAsia="Times New Roman" w:hAnsiTheme="minorHAnsi" w:cstheme="minorHAnsi"/>
                <w:sz w:val="20"/>
                <w:szCs w:val="20"/>
              </w:rPr>
              <w:instrText xml:space="preserve"> FORMCHECKBOX </w:instrText>
            </w:r>
            <w:r>
              <w:rPr>
                <w:rFonts w:asciiTheme="minorHAnsi" w:eastAsia="Times New Roman" w:hAnsiTheme="minorHAnsi" w:cstheme="minorHAnsi"/>
                <w:sz w:val="20"/>
                <w:szCs w:val="20"/>
              </w:rPr>
            </w:r>
            <w:r>
              <w:rPr>
                <w:rFonts w:asciiTheme="minorHAnsi" w:eastAsia="Times New Roman" w:hAnsiTheme="minorHAnsi" w:cstheme="minorHAnsi"/>
                <w:sz w:val="20"/>
                <w:szCs w:val="20"/>
              </w:rPr>
              <w:fldChar w:fldCharType="separate"/>
            </w:r>
            <w:r>
              <w:rPr>
                <w:rFonts w:asciiTheme="minorHAnsi" w:eastAsia="Times New Roman" w:hAnsiTheme="minorHAnsi" w:cstheme="minorHAnsi"/>
                <w:sz w:val="20"/>
                <w:szCs w:val="20"/>
              </w:rPr>
              <w:fldChar w:fldCharType="end"/>
            </w:r>
            <w:bookmarkEnd w:id="1"/>
          </w:p>
        </w:tc>
        <w:tc>
          <w:tcPr>
            <w:tcW w:w="7830" w:type="dxa"/>
            <w:tcBorders>
              <w:top w:val="single" w:sz="4" w:space="0" w:color="130C0E" w:themeColor="text1"/>
              <w:left w:val="nil"/>
              <w:bottom w:val="nil"/>
              <w:right w:val="nil"/>
            </w:tcBorders>
          </w:tcPr>
          <w:p w14:paraId="051C3A2F" w14:textId="77777777" w:rsidR="00574FB9" w:rsidRPr="00DB0A51" w:rsidRDefault="00574FB9" w:rsidP="00574FB9">
            <w:pPr>
              <w:pStyle w:val="Heading3"/>
              <w:spacing w:beforeLines="40" w:before="96" w:afterLines="40" w:after="96"/>
              <w:rPr>
                <w:rFonts w:asciiTheme="minorHAnsi" w:hAnsiTheme="minorHAnsi" w:cstheme="minorHAnsi"/>
              </w:rPr>
            </w:pPr>
            <w:r w:rsidRPr="00DB0A51">
              <w:rPr>
                <w:rFonts w:asciiTheme="minorHAnsi" w:hAnsiTheme="minorHAnsi" w:cstheme="minorHAnsi"/>
              </w:rPr>
              <w:t>Immediate Action Required</w:t>
            </w:r>
          </w:p>
          <w:p w14:paraId="26F0D798" w14:textId="77777777" w:rsidR="00574FB9" w:rsidRPr="00DB0A51" w:rsidRDefault="00574FB9" w:rsidP="00574FB9">
            <w:pPr>
              <w:pStyle w:val="TableText"/>
              <w:spacing w:beforeLines="40" w:before="96" w:afterLines="40" w:after="96"/>
              <w:rPr>
                <w:rFonts w:asciiTheme="minorHAnsi" w:hAnsiTheme="minorHAnsi" w:cstheme="minorHAnsi"/>
              </w:rPr>
            </w:pPr>
            <w:r w:rsidRPr="00DB0A51">
              <w:rPr>
                <w:rFonts w:asciiTheme="minorHAnsi" w:hAnsiTheme="minorHAnsi" w:cstheme="minorHAnsi"/>
              </w:rPr>
              <w:t>The management system was found to be ineffectively implemented due to major/critical nonconformities cited.</w:t>
            </w:r>
          </w:p>
        </w:tc>
      </w:tr>
    </w:tbl>
    <w:p w14:paraId="722D6CCB" w14:textId="77777777" w:rsidR="0090722E" w:rsidRDefault="0090722E" w:rsidP="00574FB9">
      <w:pPr>
        <w:pStyle w:val="Heading2"/>
        <w:spacing w:before="240"/>
        <w:rPr>
          <w:rFonts w:asciiTheme="minorHAnsi" w:hAnsiTheme="minorHAnsi" w:cstheme="minorHAnsi"/>
        </w:rPr>
      </w:pPr>
    </w:p>
    <w:p w14:paraId="0AEE464F" w14:textId="21AFD93B" w:rsidR="00344CED" w:rsidRPr="00DB0A51" w:rsidRDefault="00344CED" w:rsidP="00574FB9">
      <w:pPr>
        <w:pStyle w:val="Heading2"/>
        <w:spacing w:before="240"/>
        <w:rPr>
          <w:rFonts w:asciiTheme="minorHAnsi" w:hAnsiTheme="minorHAnsi" w:cstheme="minorHAnsi"/>
        </w:rPr>
      </w:pPr>
      <w:r w:rsidRPr="00DB0A51">
        <w:rPr>
          <w:rFonts w:asciiTheme="minorHAnsi" w:hAnsiTheme="minorHAnsi" w:cstheme="minorHAnsi"/>
        </w:rPr>
        <w:t xml:space="preserve">Section 3: Executive summary </w:t>
      </w:r>
    </w:p>
    <w:tbl>
      <w:tblPr>
        <w:tblStyle w:val="GridTable5Dark-Accent1"/>
        <w:tblW w:w="0" w:type="auto"/>
        <w:tblLook w:val="04A0" w:firstRow="1" w:lastRow="0" w:firstColumn="1" w:lastColumn="0" w:noHBand="0" w:noVBand="1"/>
      </w:tblPr>
      <w:tblGrid>
        <w:gridCol w:w="3055"/>
        <w:gridCol w:w="6313"/>
      </w:tblGrid>
      <w:tr w:rsidR="00371B9B" w:rsidRPr="00DB0A51" w14:paraId="67906101" w14:textId="77777777" w:rsidTr="005D5C4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55" w:type="dxa"/>
            <w:tcBorders>
              <w:top w:val="single" w:sz="6" w:space="0" w:color="FFFFFF" w:themeColor="background1"/>
              <w:left w:val="single" w:sz="6" w:space="0" w:color="FFFFFF" w:themeColor="background1"/>
              <w:bottom w:val="single" w:sz="4" w:space="0" w:color="130C0E" w:themeColor="text1"/>
              <w:right w:val="single" w:sz="6" w:space="0" w:color="FFFFFF" w:themeColor="background1"/>
            </w:tcBorders>
            <w:shd w:val="clear" w:color="auto" w:fill="00B0F0"/>
            <w:vAlign w:val="center"/>
          </w:tcPr>
          <w:p w14:paraId="720BE96A" w14:textId="77777777" w:rsidR="00371B9B" w:rsidRPr="00DB0A51" w:rsidRDefault="00371B9B" w:rsidP="00371B9B">
            <w:pPr>
              <w:pStyle w:val="TableText"/>
              <w:spacing w:before="40" w:after="40"/>
              <w:rPr>
                <w:rFonts w:asciiTheme="minorHAnsi" w:hAnsiTheme="minorHAnsi" w:cstheme="minorHAnsi"/>
              </w:rPr>
            </w:pPr>
            <w:r w:rsidRPr="00DB0A51">
              <w:rPr>
                <w:rFonts w:asciiTheme="minorHAnsi" w:hAnsiTheme="minorHAnsi" w:cstheme="minorHAnsi"/>
              </w:rPr>
              <w:t>Strengths</w:t>
            </w:r>
          </w:p>
        </w:tc>
        <w:tc>
          <w:tcPr>
            <w:tcW w:w="6313" w:type="dxa"/>
            <w:tcBorders>
              <w:left w:val="single" w:sz="6" w:space="0" w:color="FFFFFF" w:themeColor="background1"/>
              <w:bottom w:val="single" w:sz="4" w:space="0" w:color="130C0E" w:themeColor="text1"/>
            </w:tcBorders>
            <w:shd w:val="clear" w:color="auto" w:fill="auto"/>
            <w:vAlign w:val="center"/>
          </w:tcPr>
          <w:p w14:paraId="4E066CFF" w14:textId="49FE3A44" w:rsidR="00371B9B" w:rsidRPr="00784E9E" w:rsidRDefault="00784E9E" w:rsidP="00784E9E">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784E9E">
              <w:rPr>
                <w:rFonts w:asciiTheme="minorHAnsi" w:hAnsiTheme="minorHAnsi" w:cstheme="minorHAnsi"/>
                <w:b w:val="0"/>
                <w:color w:val="auto"/>
              </w:rPr>
              <w:t xml:space="preserve">Compliance demonstrated in areas that have undergone some changes </w:t>
            </w:r>
            <w:r>
              <w:rPr>
                <w:rFonts w:asciiTheme="minorHAnsi" w:hAnsiTheme="minorHAnsi" w:cstheme="minorHAnsi"/>
                <w:b w:val="0"/>
                <w:color w:val="auto"/>
              </w:rPr>
              <w:t xml:space="preserve">in the last 12 months </w:t>
            </w:r>
            <w:r w:rsidRPr="00784E9E">
              <w:rPr>
                <w:rFonts w:asciiTheme="minorHAnsi" w:hAnsiTheme="minorHAnsi" w:cstheme="minorHAnsi"/>
                <w:b w:val="0"/>
                <w:color w:val="auto"/>
              </w:rPr>
              <w:t xml:space="preserve">such as </w:t>
            </w:r>
            <w:r>
              <w:rPr>
                <w:rFonts w:asciiTheme="minorHAnsi" w:hAnsiTheme="minorHAnsi" w:cstheme="minorHAnsi"/>
                <w:b w:val="0"/>
                <w:color w:val="auto"/>
              </w:rPr>
              <w:t>the introduction of the NPI process</w:t>
            </w:r>
          </w:p>
        </w:tc>
      </w:tr>
      <w:tr w:rsidR="00371B9B" w:rsidRPr="00DB0A51" w14:paraId="5FF9E18A" w14:textId="77777777" w:rsidTr="005D5C4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130C0E" w:themeColor="text1"/>
              <w:left w:val="single" w:sz="6" w:space="0" w:color="FFFFFF" w:themeColor="background1"/>
              <w:bottom w:val="single" w:sz="4" w:space="0" w:color="130C0E" w:themeColor="text1"/>
              <w:right w:val="single" w:sz="6" w:space="0" w:color="FFFFFF" w:themeColor="background1"/>
            </w:tcBorders>
            <w:shd w:val="clear" w:color="auto" w:fill="00B0F0"/>
            <w:vAlign w:val="center"/>
          </w:tcPr>
          <w:p w14:paraId="28E6528F" w14:textId="77777777" w:rsidR="00371B9B" w:rsidRPr="00DB0A51" w:rsidRDefault="00371B9B" w:rsidP="00371B9B">
            <w:pPr>
              <w:pStyle w:val="TableText"/>
              <w:spacing w:before="40" w:after="40"/>
              <w:rPr>
                <w:rFonts w:asciiTheme="minorHAnsi" w:hAnsiTheme="minorHAnsi" w:cstheme="minorHAnsi"/>
              </w:rPr>
            </w:pPr>
            <w:r w:rsidRPr="00DB0A51">
              <w:rPr>
                <w:rFonts w:asciiTheme="minorHAnsi" w:hAnsiTheme="minorHAnsi" w:cstheme="minorHAnsi"/>
              </w:rPr>
              <w:t>Weaknesses</w:t>
            </w:r>
          </w:p>
        </w:tc>
        <w:tc>
          <w:tcPr>
            <w:tcW w:w="6313" w:type="dxa"/>
            <w:tcBorders>
              <w:top w:val="single" w:sz="4" w:space="0" w:color="130C0E" w:themeColor="text1"/>
              <w:left w:val="single" w:sz="6" w:space="0" w:color="FFFFFF" w:themeColor="background1"/>
              <w:bottom w:val="single" w:sz="4" w:space="0" w:color="130C0E" w:themeColor="text1"/>
            </w:tcBorders>
            <w:shd w:val="clear" w:color="auto" w:fill="auto"/>
            <w:vAlign w:val="center"/>
          </w:tcPr>
          <w:p w14:paraId="26FA00B5" w14:textId="64F0BBA4" w:rsidR="00371B9B" w:rsidRPr="00DB0A51" w:rsidRDefault="00784E9E" w:rsidP="00784E9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4E9E">
              <w:rPr>
                <w:rFonts w:asciiTheme="minorHAnsi" w:hAnsiTheme="minorHAnsi" w:cstheme="minorHAnsi"/>
              </w:rPr>
              <w:t xml:space="preserve">A </w:t>
            </w:r>
            <w:r>
              <w:rPr>
                <w:rFonts w:asciiTheme="minorHAnsi" w:hAnsiTheme="minorHAnsi" w:cstheme="minorHAnsi"/>
              </w:rPr>
              <w:t xml:space="preserve">Critical, </w:t>
            </w:r>
            <w:r w:rsidRPr="00784E9E">
              <w:rPr>
                <w:rFonts w:asciiTheme="minorHAnsi" w:hAnsiTheme="minorHAnsi" w:cstheme="minorHAnsi"/>
              </w:rPr>
              <w:t>Major NCR and a high number of Minor NCRs were raised at this visit demonstrating that there has been significant slippage in compliance</w:t>
            </w:r>
            <w:r>
              <w:rPr>
                <w:rFonts w:asciiTheme="minorHAnsi" w:hAnsiTheme="minorHAnsi" w:cstheme="minorHAnsi"/>
              </w:rPr>
              <w:t>. Stock control and traceability is a significant weakness for “non-primary” materials such as bolts, screws and pins, after issue from stores.</w:t>
            </w:r>
          </w:p>
        </w:tc>
      </w:tr>
      <w:tr w:rsidR="00371B9B" w:rsidRPr="00DB0A51" w14:paraId="36A54A7B" w14:textId="77777777" w:rsidTr="005D5C40">
        <w:trPr>
          <w:trHeight w:val="283"/>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130C0E" w:themeColor="text1"/>
              <w:left w:val="single" w:sz="6" w:space="0" w:color="FFFFFF" w:themeColor="background1"/>
              <w:bottom w:val="single" w:sz="4" w:space="0" w:color="130C0E" w:themeColor="text1"/>
              <w:right w:val="single" w:sz="6" w:space="0" w:color="FFFFFF" w:themeColor="background1"/>
            </w:tcBorders>
            <w:shd w:val="clear" w:color="auto" w:fill="00B0F0"/>
            <w:vAlign w:val="center"/>
          </w:tcPr>
          <w:p w14:paraId="104E5768" w14:textId="77777777" w:rsidR="00371B9B" w:rsidRPr="00DB0A51" w:rsidRDefault="00371B9B" w:rsidP="00371B9B">
            <w:pPr>
              <w:pStyle w:val="TableText"/>
              <w:spacing w:before="40" w:after="40"/>
              <w:rPr>
                <w:rFonts w:asciiTheme="minorHAnsi" w:hAnsiTheme="minorHAnsi" w:cstheme="minorHAnsi"/>
              </w:rPr>
            </w:pPr>
            <w:r w:rsidRPr="00DB0A51">
              <w:rPr>
                <w:rFonts w:asciiTheme="minorHAnsi" w:hAnsiTheme="minorHAnsi" w:cstheme="minorHAnsi"/>
              </w:rPr>
              <w:t>Opportunities</w:t>
            </w:r>
          </w:p>
        </w:tc>
        <w:tc>
          <w:tcPr>
            <w:tcW w:w="6313" w:type="dxa"/>
            <w:tcBorders>
              <w:top w:val="single" w:sz="4" w:space="0" w:color="130C0E" w:themeColor="text1"/>
              <w:left w:val="single" w:sz="6" w:space="0" w:color="FFFFFF" w:themeColor="background1"/>
              <w:bottom w:val="single" w:sz="4" w:space="0" w:color="130C0E" w:themeColor="text1"/>
            </w:tcBorders>
            <w:shd w:val="clear" w:color="auto" w:fill="auto"/>
            <w:vAlign w:val="center"/>
          </w:tcPr>
          <w:p w14:paraId="287BF651" w14:textId="3BAACDF0" w:rsidR="00371B9B" w:rsidRPr="00DB0A51" w:rsidRDefault="00784E9E" w:rsidP="00371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Opportunities raised as OFIs the Findings section</w:t>
            </w:r>
          </w:p>
        </w:tc>
      </w:tr>
      <w:tr w:rsidR="00371B9B" w:rsidRPr="00DB0A51" w14:paraId="1CFAF696" w14:textId="77777777" w:rsidTr="005D5C4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130C0E" w:themeColor="text1"/>
              <w:left w:val="single" w:sz="6" w:space="0" w:color="FFFFFF" w:themeColor="background1"/>
              <w:bottom w:val="single" w:sz="6" w:space="0" w:color="FFFFFF" w:themeColor="background1"/>
              <w:right w:val="single" w:sz="6" w:space="0" w:color="FFFFFF" w:themeColor="background1"/>
            </w:tcBorders>
            <w:shd w:val="clear" w:color="auto" w:fill="00B0F0"/>
            <w:vAlign w:val="center"/>
          </w:tcPr>
          <w:p w14:paraId="7E272E57" w14:textId="77777777" w:rsidR="00371B9B" w:rsidRPr="00DB0A51" w:rsidRDefault="00371B9B" w:rsidP="00371B9B">
            <w:pPr>
              <w:pStyle w:val="TableText"/>
              <w:spacing w:before="40" w:after="40"/>
              <w:rPr>
                <w:rFonts w:asciiTheme="minorHAnsi" w:hAnsiTheme="minorHAnsi" w:cstheme="minorHAnsi"/>
              </w:rPr>
            </w:pPr>
            <w:r w:rsidRPr="00DB0A51">
              <w:rPr>
                <w:rFonts w:asciiTheme="minorHAnsi" w:hAnsiTheme="minorHAnsi" w:cstheme="minorHAnsi"/>
              </w:rPr>
              <w:t>Threats</w:t>
            </w:r>
          </w:p>
        </w:tc>
        <w:tc>
          <w:tcPr>
            <w:tcW w:w="6313" w:type="dxa"/>
            <w:tcBorders>
              <w:top w:val="single" w:sz="4" w:space="0" w:color="130C0E" w:themeColor="text1"/>
              <w:left w:val="single" w:sz="6" w:space="0" w:color="FFFFFF" w:themeColor="background1"/>
            </w:tcBorders>
            <w:shd w:val="clear" w:color="auto" w:fill="auto"/>
            <w:vAlign w:val="center"/>
          </w:tcPr>
          <w:p w14:paraId="4029C1C2" w14:textId="4F350F2A" w:rsidR="00371B9B" w:rsidRPr="00DB0A51" w:rsidRDefault="00784E9E" w:rsidP="00371B9B">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The critical finding raised should be dealt with immediately to ensure legal compliance is met</w:t>
            </w:r>
          </w:p>
        </w:tc>
      </w:tr>
    </w:tbl>
    <w:p w14:paraId="2E6A0529" w14:textId="77777777" w:rsidR="0090722E" w:rsidRDefault="0090722E" w:rsidP="00860130">
      <w:pPr>
        <w:pStyle w:val="Heading2"/>
        <w:spacing w:before="240"/>
        <w:rPr>
          <w:rFonts w:asciiTheme="minorHAnsi" w:hAnsiTheme="minorHAnsi" w:cstheme="minorHAnsi"/>
        </w:rPr>
      </w:pPr>
    </w:p>
    <w:p w14:paraId="62D29A6D" w14:textId="53B3A912" w:rsidR="00344CED" w:rsidRPr="00DB0A51" w:rsidRDefault="00344CED" w:rsidP="00860130">
      <w:pPr>
        <w:pStyle w:val="Heading2"/>
        <w:spacing w:before="240"/>
        <w:rPr>
          <w:rFonts w:asciiTheme="minorHAnsi" w:hAnsiTheme="minorHAnsi" w:cstheme="minorHAnsi"/>
          <w:sz w:val="20"/>
          <w:szCs w:val="20"/>
        </w:rPr>
      </w:pPr>
      <w:r w:rsidRPr="00DB0A51">
        <w:rPr>
          <w:rFonts w:asciiTheme="minorHAnsi" w:hAnsiTheme="minorHAnsi" w:cstheme="minorHAnsi"/>
        </w:rPr>
        <w:t>Section 4: Findings summary</w:t>
      </w:r>
    </w:p>
    <w:p w14:paraId="447B41CE" w14:textId="0F555F2E" w:rsidR="00344CED" w:rsidRPr="00DB0A51" w:rsidRDefault="00344CED" w:rsidP="00344CED">
      <w:pPr>
        <w:rPr>
          <w:rFonts w:asciiTheme="minorHAnsi" w:hAnsiTheme="minorHAnsi" w:cstheme="minorHAnsi"/>
          <w:i/>
          <w:sz w:val="20"/>
          <w:szCs w:val="20"/>
        </w:rPr>
      </w:pPr>
      <w:r w:rsidRPr="00DB0A51">
        <w:rPr>
          <w:rFonts w:asciiTheme="minorHAnsi" w:hAnsiTheme="minorHAnsi" w:cstheme="minorHAnsi"/>
          <w:i/>
          <w:sz w:val="20"/>
          <w:szCs w:val="20"/>
        </w:rPr>
        <w:t xml:space="preserve">See </w:t>
      </w:r>
      <w:r w:rsidR="0018536F" w:rsidRPr="00DB0A51">
        <w:rPr>
          <w:rFonts w:asciiTheme="minorHAnsi" w:hAnsiTheme="minorHAnsi" w:cstheme="minorHAnsi"/>
          <w:i/>
          <w:sz w:val="20"/>
          <w:szCs w:val="20"/>
        </w:rPr>
        <w:t>below</w:t>
      </w:r>
      <w:r w:rsidRPr="00DB0A51">
        <w:rPr>
          <w:rFonts w:asciiTheme="minorHAnsi" w:hAnsiTheme="minorHAnsi" w:cstheme="minorHAnsi"/>
          <w:i/>
          <w:sz w:val="20"/>
          <w:szCs w:val="20"/>
        </w:rPr>
        <w:t xml:space="preserve"> findings for further details. </w:t>
      </w:r>
    </w:p>
    <w:tbl>
      <w:tblPr>
        <w:tblStyle w:val="GridTable5Dark-Accent1"/>
        <w:tblW w:w="9360" w:type="dxa"/>
        <w:tblLayout w:type="fixed"/>
        <w:tblLook w:val="04A0" w:firstRow="1" w:lastRow="0" w:firstColumn="1" w:lastColumn="0" w:noHBand="0" w:noVBand="1"/>
      </w:tblPr>
      <w:tblGrid>
        <w:gridCol w:w="1710"/>
        <w:gridCol w:w="1530"/>
        <w:gridCol w:w="1530"/>
        <w:gridCol w:w="1530"/>
        <w:gridCol w:w="1530"/>
        <w:gridCol w:w="1530"/>
      </w:tblGrid>
      <w:tr w:rsidR="00344CED" w:rsidRPr="00DB0A51" w14:paraId="30651486" w14:textId="77777777" w:rsidTr="005D5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47985F7E" w14:textId="77777777" w:rsidR="00344CED" w:rsidRPr="00DB0A51" w:rsidRDefault="00344CED" w:rsidP="00371B9B">
            <w:pPr>
              <w:spacing w:after="0"/>
              <w:rPr>
                <w:rFonts w:asciiTheme="minorHAnsi" w:hAnsiTheme="minorHAnsi" w:cstheme="minorHAnsi"/>
                <w:sz w:val="20"/>
                <w:szCs w:val="24"/>
              </w:rPr>
            </w:pPr>
          </w:p>
          <w:p w14:paraId="3B942E94" w14:textId="77777777" w:rsidR="00344CED" w:rsidRPr="00DB0A51" w:rsidRDefault="00344CED" w:rsidP="00371B9B">
            <w:pPr>
              <w:spacing w:after="0"/>
              <w:rPr>
                <w:rFonts w:asciiTheme="minorHAnsi" w:hAnsiTheme="minorHAnsi" w:cstheme="minorHAnsi"/>
                <w:sz w:val="20"/>
              </w:rPr>
            </w:pPr>
          </w:p>
        </w:tc>
        <w:tc>
          <w:tcPr>
            <w:tcW w:w="1530" w:type="dxa"/>
            <w:tcBorders>
              <w:right w:val="single" w:sz="4" w:space="0" w:color="FFFFFF" w:themeColor="background2"/>
            </w:tcBorders>
            <w:shd w:val="clear" w:color="auto" w:fill="00B0F0"/>
            <w:vAlign w:val="center"/>
            <w:hideMark/>
          </w:tcPr>
          <w:p w14:paraId="3ECBBA62" w14:textId="36C91289" w:rsidR="00344CED" w:rsidRPr="00DB0A51" w:rsidRDefault="0018536F" w:rsidP="00E7423D">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u w:val="single"/>
                <w:lang w:val="en-US"/>
              </w:rPr>
            </w:pPr>
            <w:r w:rsidRPr="00DB0A51">
              <w:rPr>
                <w:rFonts w:asciiTheme="minorHAnsi" w:hAnsiTheme="minorHAnsi" w:cstheme="minorHAnsi"/>
                <w:sz w:val="20"/>
              </w:rPr>
              <w:t>Critical Issued</w:t>
            </w:r>
          </w:p>
        </w:tc>
        <w:tc>
          <w:tcPr>
            <w:tcW w:w="1530" w:type="dxa"/>
            <w:tcBorders>
              <w:left w:val="single" w:sz="4" w:space="0" w:color="FFFFFF" w:themeColor="background2"/>
              <w:right w:val="single" w:sz="4" w:space="0" w:color="FFFFFF" w:themeColor="background2"/>
            </w:tcBorders>
            <w:shd w:val="clear" w:color="auto" w:fill="00B0F0"/>
            <w:vAlign w:val="center"/>
            <w:hideMark/>
          </w:tcPr>
          <w:p w14:paraId="28BA1A8B" w14:textId="390275F5" w:rsidR="00344CED" w:rsidRPr="00DB0A51" w:rsidRDefault="00344CED" w:rsidP="00E7423D">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u w:val="single"/>
              </w:rPr>
            </w:pPr>
            <w:r w:rsidRPr="00DB0A51">
              <w:rPr>
                <w:rFonts w:asciiTheme="minorHAnsi" w:hAnsiTheme="minorHAnsi" w:cstheme="minorHAnsi"/>
                <w:sz w:val="20"/>
              </w:rPr>
              <w:t xml:space="preserve">Major </w:t>
            </w:r>
            <w:r w:rsidR="0018536F" w:rsidRPr="00DB0A51">
              <w:rPr>
                <w:rFonts w:asciiTheme="minorHAnsi" w:hAnsiTheme="minorHAnsi" w:cstheme="minorHAnsi"/>
                <w:sz w:val="20"/>
              </w:rPr>
              <w:t>Issued</w:t>
            </w:r>
          </w:p>
        </w:tc>
        <w:tc>
          <w:tcPr>
            <w:tcW w:w="1530" w:type="dxa"/>
            <w:tcBorders>
              <w:left w:val="single" w:sz="4" w:space="0" w:color="FFFFFF" w:themeColor="background2"/>
              <w:right w:val="single" w:sz="4" w:space="0" w:color="FFFFFF" w:themeColor="background2"/>
            </w:tcBorders>
            <w:shd w:val="clear" w:color="auto" w:fill="00B0F0"/>
            <w:vAlign w:val="center"/>
            <w:hideMark/>
          </w:tcPr>
          <w:p w14:paraId="06991147" w14:textId="77777777" w:rsidR="00344CED" w:rsidRPr="00DB0A51" w:rsidRDefault="00344CED" w:rsidP="00E7423D">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u w:val="single"/>
              </w:rPr>
            </w:pPr>
            <w:r w:rsidRPr="00DB0A51">
              <w:rPr>
                <w:rFonts w:asciiTheme="minorHAnsi" w:hAnsiTheme="minorHAnsi" w:cstheme="minorHAnsi"/>
                <w:sz w:val="20"/>
              </w:rPr>
              <w:t>Minor Issued</w:t>
            </w:r>
          </w:p>
        </w:tc>
        <w:tc>
          <w:tcPr>
            <w:tcW w:w="1530" w:type="dxa"/>
            <w:tcBorders>
              <w:left w:val="single" w:sz="4" w:space="0" w:color="FFFFFF" w:themeColor="background2"/>
              <w:right w:val="single" w:sz="4" w:space="0" w:color="FFFFFF" w:themeColor="background2"/>
            </w:tcBorders>
            <w:shd w:val="clear" w:color="auto" w:fill="00B0F0"/>
            <w:vAlign w:val="center"/>
            <w:hideMark/>
          </w:tcPr>
          <w:p w14:paraId="39388EE9" w14:textId="4A9DFA05" w:rsidR="00344CED" w:rsidRPr="00DB0A51" w:rsidRDefault="0018536F" w:rsidP="00E7423D">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DB0A51">
              <w:rPr>
                <w:rFonts w:asciiTheme="minorHAnsi" w:hAnsiTheme="minorHAnsi" w:cstheme="minorHAnsi"/>
                <w:sz w:val="20"/>
              </w:rPr>
              <w:t>OFI Issued</w:t>
            </w:r>
          </w:p>
        </w:tc>
        <w:tc>
          <w:tcPr>
            <w:tcW w:w="1530" w:type="dxa"/>
            <w:tcBorders>
              <w:left w:val="single" w:sz="4" w:space="0" w:color="FFFFFF" w:themeColor="background2"/>
            </w:tcBorders>
            <w:shd w:val="clear" w:color="auto" w:fill="00B0F0"/>
            <w:vAlign w:val="center"/>
            <w:hideMark/>
          </w:tcPr>
          <w:p w14:paraId="49CF4A60" w14:textId="4C7A222E" w:rsidR="00344CED" w:rsidRPr="00DB0A51" w:rsidRDefault="00344CED" w:rsidP="00E7423D">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DB0A51">
              <w:rPr>
                <w:rFonts w:asciiTheme="minorHAnsi" w:hAnsiTheme="minorHAnsi" w:cstheme="minorHAnsi"/>
                <w:sz w:val="20"/>
              </w:rPr>
              <w:t xml:space="preserve"># </w:t>
            </w:r>
            <w:r w:rsidR="0018536F" w:rsidRPr="00DB0A51">
              <w:rPr>
                <w:rFonts w:asciiTheme="minorHAnsi" w:hAnsiTheme="minorHAnsi" w:cstheme="minorHAnsi"/>
                <w:sz w:val="20"/>
              </w:rPr>
              <w:t>Total</w:t>
            </w:r>
            <w:r w:rsidRPr="00DB0A51">
              <w:rPr>
                <w:rFonts w:asciiTheme="minorHAnsi" w:hAnsiTheme="minorHAnsi" w:cstheme="minorHAnsi"/>
                <w:sz w:val="20"/>
              </w:rPr>
              <w:t xml:space="preserve"> NC’s</w:t>
            </w:r>
          </w:p>
        </w:tc>
      </w:tr>
      <w:tr w:rsidR="00344CED" w:rsidRPr="00DB0A51" w14:paraId="71CB6855" w14:textId="77777777" w:rsidTr="005D5C4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10" w:type="dxa"/>
            <w:shd w:val="clear" w:color="auto" w:fill="130C0E" w:themeFill="text1"/>
            <w:vAlign w:val="center"/>
            <w:hideMark/>
          </w:tcPr>
          <w:p w14:paraId="181EB94A" w14:textId="2B026F37" w:rsidR="00344CED" w:rsidRPr="00DB0A51" w:rsidRDefault="0018536F" w:rsidP="00371B9B">
            <w:pPr>
              <w:spacing w:before="40" w:after="40"/>
              <w:rPr>
                <w:rFonts w:asciiTheme="minorHAnsi" w:hAnsiTheme="minorHAnsi" w:cstheme="minorHAnsi"/>
                <w:sz w:val="20"/>
              </w:rPr>
            </w:pPr>
            <w:r w:rsidRPr="00DB0A51">
              <w:rPr>
                <w:rFonts w:asciiTheme="minorHAnsi" w:hAnsiTheme="minorHAnsi" w:cstheme="minorHAnsi"/>
                <w:sz w:val="20"/>
              </w:rPr>
              <w:t>ISO 9001:2015</w:t>
            </w:r>
          </w:p>
        </w:tc>
        <w:tc>
          <w:tcPr>
            <w:tcW w:w="1530" w:type="dxa"/>
            <w:shd w:val="clear" w:color="auto" w:fill="auto"/>
            <w:vAlign w:val="center"/>
            <w:hideMark/>
          </w:tcPr>
          <w:p w14:paraId="6DB7129D" w14:textId="17A7AE7E" w:rsidR="00344CED" w:rsidRPr="00DB0A51" w:rsidRDefault="00AC14EC" w:rsidP="00371B9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w:t>
            </w:r>
          </w:p>
        </w:tc>
        <w:tc>
          <w:tcPr>
            <w:tcW w:w="1530" w:type="dxa"/>
            <w:shd w:val="clear" w:color="auto" w:fill="auto"/>
            <w:vAlign w:val="center"/>
            <w:hideMark/>
          </w:tcPr>
          <w:p w14:paraId="2351FCDC" w14:textId="3ABE4BD3" w:rsidR="00344CED" w:rsidRPr="00DB0A51" w:rsidRDefault="00784E9E" w:rsidP="00371B9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29</w:t>
            </w:r>
          </w:p>
        </w:tc>
        <w:tc>
          <w:tcPr>
            <w:tcW w:w="1530" w:type="dxa"/>
            <w:shd w:val="clear" w:color="auto" w:fill="auto"/>
            <w:vAlign w:val="center"/>
            <w:hideMark/>
          </w:tcPr>
          <w:p w14:paraId="1B5E4616" w14:textId="7EA13656" w:rsidR="00344CED" w:rsidRPr="00DB0A51" w:rsidRDefault="00784E9E" w:rsidP="00371B9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22</w:t>
            </w:r>
          </w:p>
        </w:tc>
        <w:tc>
          <w:tcPr>
            <w:tcW w:w="1530" w:type="dxa"/>
            <w:shd w:val="clear" w:color="auto" w:fill="auto"/>
            <w:vAlign w:val="center"/>
            <w:hideMark/>
          </w:tcPr>
          <w:p w14:paraId="0AB37C62" w14:textId="785D4BED" w:rsidR="00344CED" w:rsidRPr="00DB0A51" w:rsidRDefault="00784E9E" w:rsidP="00371B9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25</w:t>
            </w:r>
          </w:p>
        </w:tc>
        <w:tc>
          <w:tcPr>
            <w:tcW w:w="1530" w:type="dxa"/>
            <w:shd w:val="clear" w:color="auto" w:fill="auto"/>
            <w:vAlign w:val="center"/>
            <w:hideMark/>
          </w:tcPr>
          <w:p w14:paraId="22B76C88" w14:textId="6DA1759C" w:rsidR="00344CED" w:rsidRPr="00DB0A51" w:rsidRDefault="00784E9E" w:rsidP="00371B9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77</w:t>
            </w:r>
          </w:p>
        </w:tc>
      </w:tr>
      <w:tr w:rsidR="00784E9E" w:rsidRPr="00DB0A51" w14:paraId="52538A05" w14:textId="77777777" w:rsidTr="0018536F">
        <w:trPr>
          <w:trHeight w:val="510"/>
        </w:trPr>
        <w:tc>
          <w:tcPr>
            <w:cnfStyle w:val="001000000000" w:firstRow="0" w:lastRow="0" w:firstColumn="1" w:lastColumn="0" w:oddVBand="0" w:evenVBand="0" w:oddHBand="0" w:evenHBand="0" w:firstRowFirstColumn="0" w:firstRowLastColumn="0" w:lastRowFirstColumn="0" w:lastRowLastColumn="0"/>
            <w:tcW w:w="1710" w:type="dxa"/>
            <w:shd w:val="clear" w:color="auto" w:fill="FFFFFF" w:themeFill="background1"/>
            <w:vAlign w:val="center"/>
          </w:tcPr>
          <w:p w14:paraId="4F718ABD" w14:textId="0DA8BD6F" w:rsidR="00784E9E" w:rsidRPr="00DB0A51" w:rsidRDefault="00784E9E" w:rsidP="00784E9E">
            <w:pPr>
              <w:spacing w:before="40" w:after="40"/>
              <w:rPr>
                <w:rFonts w:asciiTheme="minorHAnsi" w:hAnsiTheme="minorHAnsi" w:cstheme="minorHAnsi"/>
                <w:color w:val="auto"/>
                <w:sz w:val="20"/>
              </w:rPr>
            </w:pPr>
            <w:r w:rsidRPr="00DB0A51">
              <w:rPr>
                <w:rFonts w:asciiTheme="minorHAnsi" w:hAnsiTheme="minorHAnsi" w:cstheme="minorHAnsi"/>
                <w:color w:val="auto"/>
                <w:sz w:val="20"/>
              </w:rPr>
              <w:t>Total</w:t>
            </w:r>
          </w:p>
        </w:tc>
        <w:tc>
          <w:tcPr>
            <w:tcW w:w="1530" w:type="dxa"/>
            <w:shd w:val="clear" w:color="auto" w:fill="auto"/>
            <w:vAlign w:val="center"/>
          </w:tcPr>
          <w:p w14:paraId="51E4547E" w14:textId="56D39C06" w:rsidR="00784E9E" w:rsidRPr="00DB0A51" w:rsidRDefault="00784E9E" w:rsidP="00784E9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1</w:t>
            </w:r>
          </w:p>
        </w:tc>
        <w:tc>
          <w:tcPr>
            <w:tcW w:w="1530" w:type="dxa"/>
            <w:shd w:val="clear" w:color="auto" w:fill="auto"/>
            <w:vAlign w:val="center"/>
          </w:tcPr>
          <w:p w14:paraId="3F8A4BD3" w14:textId="77E9E797" w:rsidR="00784E9E" w:rsidRPr="00784E9E" w:rsidRDefault="00784E9E" w:rsidP="00784E9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784E9E">
              <w:rPr>
                <w:rFonts w:asciiTheme="minorHAnsi" w:hAnsiTheme="minorHAnsi" w:cstheme="minorHAnsi"/>
                <w:sz w:val="20"/>
              </w:rPr>
              <w:t>29</w:t>
            </w:r>
          </w:p>
        </w:tc>
        <w:tc>
          <w:tcPr>
            <w:tcW w:w="1530" w:type="dxa"/>
            <w:shd w:val="clear" w:color="auto" w:fill="auto"/>
            <w:vAlign w:val="center"/>
          </w:tcPr>
          <w:p w14:paraId="378BC6A1" w14:textId="6D0FD01D" w:rsidR="00784E9E" w:rsidRPr="00784E9E" w:rsidRDefault="00784E9E" w:rsidP="00784E9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784E9E">
              <w:rPr>
                <w:rFonts w:asciiTheme="minorHAnsi" w:hAnsiTheme="minorHAnsi" w:cstheme="minorHAnsi"/>
                <w:sz w:val="20"/>
              </w:rPr>
              <w:t>22</w:t>
            </w:r>
          </w:p>
        </w:tc>
        <w:tc>
          <w:tcPr>
            <w:tcW w:w="1530" w:type="dxa"/>
            <w:shd w:val="clear" w:color="auto" w:fill="auto"/>
            <w:vAlign w:val="center"/>
          </w:tcPr>
          <w:p w14:paraId="084FD453" w14:textId="7CC08309" w:rsidR="00784E9E" w:rsidRPr="00784E9E" w:rsidRDefault="00784E9E" w:rsidP="00784E9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784E9E">
              <w:rPr>
                <w:rFonts w:asciiTheme="minorHAnsi" w:hAnsiTheme="minorHAnsi" w:cstheme="minorHAnsi"/>
                <w:sz w:val="20"/>
              </w:rPr>
              <w:t>25</w:t>
            </w:r>
          </w:p>
        </w:tc>
        <w:tc>
          <w:tcPr>
            <w:tcW w:w="1530" w:type="dxa"/>
            <w:shd w:val="clear" w:color="auto" w:fill="auto"/>
            <w:vAlign w:val="center"/>
          </w:tcPr>
          <w:p w14:paraId="799132B7" w14:textId="5E1EE9AB" w:rsidR="00784E9E" w:rsidRPr="00784E9E" w:rsidRDefault="00784E9E" w:rsidP="00784E9E">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784E9E">
              <w:rPr>
                <w:rFonts w:asciiTheme="minorHAnsi" w:hAnsiTheme="minorHAnsi" w:cstheme="minorHAnsi"/>
                <w:sz w:val="20"/>
              </w:rPr>
              <w:t>77</w:t>
            </w:r>
          </w:p>
        </w:tc>
      </w:tr>
    </w:tbl>
    <w:p w14:paraId="236E774C" w14:textId="77777777" w:rsidR="00344CED" w:rsidRPr="00DB0A51" w:rsidRDefault="00344CED" w:rsidP="00344CED">
      <w:pPr>
        <w:rPr>
          <w:rFonts w:asciiTheme="minorHAnsi" w:hAnsiTheme="minorHAnsi" w:cstheme="minorHAnsi"/>
          <w:sz w:val="20"/>
          <w:szCs w:val="20"/>
          <w:lang w:eastAsia="ja-JP"/>
        </w:rPr>
      </w:pPr>
    </w:p>
    <w:p w14:paraId="61E819F4" w14:textId="68370D6E" w:rsidR="00DB0A51" w:rsidRDefault="00DB0A51" w:rsidP="00E7423D">
      <w:pPr>
        <w:pStyle w:val="Heading2"/>
        <w:rPr>
          <w:rFonts w:asciiTheme="minorHAnsi" w:hAnsiTheme="minorHAnsi" w:cstheme="minorHAnsi"/>
          <w:sz w:val="20"/>
          <w:szCs w:val="20"/>
        </w:rPr>
      </w:pPr>
      <w:r w:rsidRPr="00DB0A51">
        <w:rPr>
          <w:rFonts w:asciiTheme="minorHAnsi" w:hAnsiTheme="minorHAnsi" w:cstheme="minorHAnsi"/>
          <w:sz w:val="20"/>
          <w:szCs w:val="20"/>
        </w:rPr>
        <w:lastRenderedPageBreak/>
        <w:t>Findings</w:t>
      </w:r>
    </w:p>
    <w:tbl>
      <w:tblPr>
        <w:tblW w:w="5000" w:type="pct"/>
        <w:tblLook w:val="04A0" w:firstRow="1" w:lastRow="0" w:firstColumn="1" w:lastColumn="0" w:noHBand="0" w:noVBand="1"/>
      </w:tblPr>
      <w:tblGrid>
        <w:gridCol w:w="935"/>
        <w:gridCol w:w="1265"/>
        <w:gridCol w:w="969"/>
        <w:gridCol w:w="1106"/>
        <w:gridCol w:w="5393"/>
      </w:tblGrid>
      <w:tr w:rsidR="00EC1A98" w:rsidRPr="00AF2C79" w14:paraId="60EC4153" w14:textId="77777777" w:rsidTr="00AF2C79">
        <w:trPr>
          <w:trHeight w:val="552"/>
        </w:trPr>
        <w:tc>
          <w:tcPr>
            <w:tcW w:w="499" w:type="pct"/>
            <w:tcBorders>
              <w:top w:val="single" w:sz="8" w:space="0" w:color="auto"/>
              <w:left w:val="single" w:sz="8" w:space="0" w:color="auto"/>
              <w:bottom w:val="nil"/>
              <w:right w:val="nil"/>
            </w:tcBorders>
            <w:shd w:val="clear" w:color="000000" w:fill="00B0F0"/>
            <w:vAlign w:val="center"/>
            <w:hideMark/>
          </w:tcPr>
          <w:p w14:paraId="2D1EAB2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Finding Ref</w:t>
            </w:r>
          </w:p>
        </w:tc>
        <w:tc>
          <w:tcPr>
            <w:tcW w:w="669" w:type="pct"/>
            <w:tcBorders>
              <w:top w:val="single" w:sz="8" w:space="0" w:color="auto"/>
              <w:left w:val="nil"/>
              <w:bottom w:val="nil"/>
              <w:right w:val="nil"/>
            </w:tcBorders>
            <w:shd w:val="clear" w:color="000000" w:fill="00B0F0"/>
            <w:vAlign w:val="center"/>
            <w:hideMark/>
          </w:tcPr>
          <w:p w14:paraId="0C97E71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Audit Criteria</w:t>
            </w:r>
          </w:p>
        </w:tc>
        <w:tc>
          <w:tcPr>
            <w:tcW w:w="441" w:type="pct"/>
            <w:tcBorders>
              <w:top w:val="single" w:sz="8" w:space="0" w:color="auto"/>
              <w:left w:val="nil"/>
              <w:bottom w:val="nil"/>
              <w:right w:val="nil"/>
            </w:tcBorders>
            <w:shd w:val="clear" w:color="000000" w:fill="00B0F0"/>
            <w:vAlign w:val="center"/>
            <w:hideMark/>
          </w:tcPr>
          <w:p w14:paraId="3A88DF2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Clause</w:t>
            </w:r>
          </w:p>
        </w:tc>
        <w:tc>
          <w:tcPr>
            <w:tcW w:w="587" w:type="pct"/>
            <w:tcBorders>
              <w:top w:val="single" w:sz="8" w:space="0" w:color="auto"/>
              <w:left w:val="nil"/>
              <w:bottom w:val="nil"/>
              <w:right w:val="nil"/>
            </w:tcBorders>
            <w:shd w:val="clear" w:color="000000" w:fill="00B0F0"/>
            <w:vAlign w:val="center"/>
            <w:hideMark/>
          </w:tcPr>
          <w:p w14:paraId="2FE5C2C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Classification</w:t>
            </w:r>
          </w:p>
        </w:tc>
        <w:tc>
          <w:tcPr>
            <w:tcW w:w="2804" w:type="pct"/>
            <w:tcBorders>
              <w:top w:val="single" w:sz="8" w:space="0" w:color="auto"/>
              <w:left w:val="nil"/>
              <w:bottom w:val="nil"/>
              <w:right w:val="single" w:sz="8" w:space="0" w:color="auto"/>
            </w:tcBorders>
            <w:shd w:val="clear" w:color="000000" w:fill="00B0F0"/>
            <w:vAlign w:val="center"/>
            <w:hideMark/>
          </w:tcPr>
          <w:p w14:paraId="1C6EC79B" w14:textId="77777777" w:rsidR="00EC1A98" w:rsidRPr="00EC1A98" w:rsidRDefault="00EC1A98" w:rsidP="00EC1A98">
            <w:pPr>
              <w:spacing w:after="0"/>
              <w:rPr>
                <w:rFonts w:eastAsia="Times New Roman" w:cs="Calibri"/>
                <w:b/>
                <w:bCs/>
                <w:color w:val="130C0E"/>
                <w:sz w:val="16"/>
                <w:szCs w:val="16"/>
                <w:lang w:eastAsia="en-GB"/>
              </w:rPr>
            </w:pPr>
            <w:r w:rsidRPr="00EC1A98">
              <w:rPr>
                <w:rFonts w:eastAsia="Times New Roman" w:cs="Calibri"/>
                <w:b/>
                <w:bCs/>
                <w:color w:val="130C0E"/>
                <w:sz w:val="16"/>
                <w:szCs w:val="16"/>
                <w:lang w:eastAsia="en-GB"/>
              </w:rPr>
              <w:t>Details</w:t>
            </w:r>
          </w:p>
        </w:tc>
      </w:tr>
      <w:tr w:rsidR="00EC1A98" w:rsidRPr="00AF2C79" w14:paraId="0CB5555B" w14:textId="77777777" w:rsidTr="00AF2C79">
        <w:trPr>
          <w:trHeight w:val="408"/>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2F9F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3B8BAF3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78CE16A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4.1/4.2</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154771D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single" w:sz="4" w:space="0" w:color="auto"/>
              <w:left w:val="nil"/>
              <w:bottom w:val="single" w:sz="4" w:space="0" w:color="auto"/>
              <w:right w:val="single" w:sz="4" w:space="0" w:color="auto"/>
            </w:tcBorders>
            <w:shd w:val="clear" w:color="auto" w:fill="auto"/>
            <w:vAlign w:val="center"/>
            <w:hideMark/>
          </w:tcPr>
          <w:p w14:paraId="70E7EE7E" w14:textId="4A9A12E5" w:rsidR="00EC1A98" w:rsidRPr="00EC1A98" w:rsidRDefault="00FE7802" w:rsidP="00EC1A98">
            <w:pPr>
              <w:spacing w:after="0"/>
              <w:rPr>
                <w:rFonts w:eastAsia="Times New Roman" w:cs="Calibri"/>
                <w:color w:val="130C0E"/>
                <w:sz w:val="16"/>
                <w:szCs w:val="16"/>
                <w:lang w:eastAsia="en-GB"/>
              </w:rPr>
            </w:pPr>
            <w:r w:rsidRPr="00AF2C79">
              <w:rPr>
                <w:rFonts w:eastAsia="Times New Roman" w:cs="Calibri"/>
                <w:color w:val="130C0E"/>
                <w:sz w:val="16"/>
                <w:szCs w:val="16"/>
                <w:lang w:eastAsia="en-GB"/>
              </w:rPr>
              <w:t>Consideration</w:t>
            </w:r>
            <w:r w:rsidR="00EC1A98" w:rsidRPr="00EC1A98">
              <w:rPr>
                <w:rFonts w:eastAsia="Times New Roman" w:cs="Calibri"/>
                <w:color w:val="130C0E"/>
                <w:sz w:val="16"/>
                <w:szCs w:val="16"/>
                <w:lang w:eastAsia="en-GB"/>
              </w:rPr>
              <w:t xml:space="preserve"> </w:t>
            </w:r>
            <w:r w:rsidRPr="00AF2C79">
              <w:rPr>
                <w:rFonts w:eastAsia="Times New Roman" w:cs="Calibri"/>
                <w:color w:val="130C0E"/>
                <w:sz w:val="16"/>
                <w:szCs w:val="16"/>
                <w:lang w:eastAsia="en-GB"/>
              </w:rPr>
              <w:t>s</w:t>
            </w:r>
            <w:r w:rsidR="00EC1A98" w:rsidRPr="00EC1A98">
              <w:rPr>
                <w:rFonts w:eastAsia="Times New Roman" w:cs="Calibri"/>
                <w:color w:val="130C0E"/>
                <w:sz w:val="16"/>
                <w:szCs w:val="16"/>
                <w:lang w:eastAsia="en-GB"/>
              </w:rPr>
              <w:t>hould be given to how GL 00-001 &amp; GL 00-002 document is used as a live document going forward and kept up-to-date</w:t>
            </w:r>
          </w:p>
        </w:tc>
      </w:tr>
      <w:tr w:rsidR="00EC1A98" w:rsidRPr="00AF2C79" w14:paraId="5A0F7A54"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398480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w:t>
            </w:r>
          </w:p>
        </w:tc>
        <w:tc>
          <w:tcPr>
            <w:tcW w:w="669" w:type="pct"/>
            <w:tcBorders>
              <w:top w:val="nil"/>
              <w:left w:val="nil"/>
              <w:bottom w:val="single" w:sz="4" w:space="0" w:color="auto"/>
              <w:right w:val="single" w:sz="4" w:space="0" w:color="auto"/>
            </w:tcBorders>
            <w:shd w:val="clear" w:color="auto" w:fill="auto"/>
            <w:vAlign w:val="center"/>
            <w:hideMark/>
          </w:tcPr>
          <w:p w14:paraId="240FB7F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A124C6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4.4</w:t>
            </w:r>
          </w:p>
        </w:tc>
        <w:tc>
          <w:tcPr>
            <w:tcW w:w="587" w:type="pct"/>
            <w:tcBorders>
              <w:top w:val="nil"/>
              <w:left w:val="nil"/>
              <w:bottom w:val="single" w:sz="4" w:space="0" w:color="auto"/>
              <w:right w:val="single" w:sz="4" w:space="0" w:color="auto"/>
            </w:tcBorders>
            <w:shd w:val="clear" w:color="auto" w:fill="auto"/>
            <w:vAlign w:val="center"/>
            <w:hideMark/>
          </w:tcPr>
          <w:p w14:paraId="7B0945E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2DCAD9BA" w14:textId="38D1BDFB" w:rsidR="00EC1A98" w:rsidRPr="00EC1A98" w:rsidRDefault="006525F6" w:rsidP="00EC1A98">
            <w:pPr>
              <w:spacing w:after="0"/>
              <w:rPr>
                <w:rFonts w:eastAsia="Times New Roman" w:cs="Calibri"/>
                <w:color w:val="000000"/>
                <w:sz w:val="16"/>
                <w:szCs w:val="16"/>
                <w:lang w:eastAsia="en-GB"/>
              </w:rPr>
            </w:pPr>
            <w:r w:rsidRPr="00AF2C79">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the process diagram showing the PDCA groupings, as stated in the manual</w:t>
            </w:r>
          </w:p>
        </w:tc>
      </w:tr>
      <w:tr w:rsidR="00EC1A98" w:rsidRPr="00AF2C79" w14:paraId="69E1171A"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ED4C67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w:t>
            </w:r>
          </w:p>
        </w:tc>
        <w:tc>
          <w:tcPr>
            <w:tcW w:w="669" w:type="pct"/>
            <w:tcBorders>
              <w:top w:val="nil"/>
              <w:left w:val="nil"/>
              <w:bottom w:val="single" w:sz="4" w:space="0" w:color="auto"/>
              <w:right w:val="single" w:sz="4" w:space="0" w:color="auto"/>
            </w:tcBorders>
            <w:shd w:val="clear" w:color="auto" w:fill="auto"/>
            <w:vAlign w:val="center"/>
            <w:hideMark/>
          </w:tcPr>
          <w:p w14:paraId="63CF079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864155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4.4</w:t>
            </w:r>
          </w:p>
        </w:tc>
        <w:tc>
          <w:tcPr>
            <w:tcW w:w="587" w:type="pct"/>
            <w:tcBorders>
              <w:top w:val="nil"/>
              <w:left w:val="nil"/>
              <w:bottom w:val="single" w:sz="4" w:space="0" w:color="auto"/>
              <w:right w:val="single" w:sz="4" w:space="0" w:color="auto"/>
            </w:tcBorders>
            <w:shd w:val="clear" w:color="auto" w:fill="auto"/>
            <w:vAlign w:val="center"/>
            <w:hideMark/>
          </w:tcPr>
          <w:p w14:paraId="52925A8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53A7DD49" w14:textId="604E77E6" w:rsidR="00EC1A98" w:rsidRPr="00EC1A98" w:rsidRDefault="00AF2C79"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each process, whereby the associate procedures are recorded to link the system together</w:t>
            </w:r>
          </w:p>
        </w:tc>
      </w:tr>
      <w:tr w:rsidR="00EC1A98" w:rsidRPr="00AF2C79" w14:paraId="4EAE8428"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B403BA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w:t>
            </w:r>
          </w:p>
        </w:tc>
        <w:tc>
          <w:tcPr>
            <w:tcW w:w="669" w:type="pct"/>
            <w:tcBorders>
              <w:top w:val="nil"/>
              <w:left w:val="nil"/>
              <w:bottom w:val="single" w:sz="4" w:space="0" w:color="auto"/>
              <w:right w:val="single" w:sz="4" w:space="0" w:color="auto"/>
            </w:tcBorders>
            <w:shd w:val="clear" w:color="auto" w:fill="auto"/>
            <w:vAlign w:val="center"/>
            <w:hideMark/>
          </w:tcPr>
          <w:p w14:paraId="6A3C5AA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86E269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4.4</w:t>
            </w:r>
          </w:p>
        </w:tc>
        <w:tc>
          <w:tcPr>
            <w:tcW w:w="587" w:type="pct"/>
            <w:tcBorders>
              <w:top w:val="nil"/>
              <w:left w:val="nil"/>
              <w:bottom w:val="single" w:sz="4" w:space="0" w:color="auto"/>
              <w:right w:val="single" w:sz="4" w:space="0" w:color="auto"/>
            </w:tcBorders>
            <w:shd w:val="clear" w:color="auto" w:fill="auto"/>
            <w:vAlign w:val="center"/>
            <w:hideMark/>
          </w:tcPr>
          <w:p w14:paraId="24CC112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43B9EC64" w14:textId="0EE8119D" w:rsidR="00EC1A98" w:rsidRPr="00EC1A98" w:rsidRDefault="00AF2C79"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each process, whereby the associate process owner is recorded to link the system together</w:t>
            </w:r>
          </w:p>
        </w:tc>
      </w:tr>
      <w:tr w:rsidR="00EC1A98" w:rsidRPr="00AF2C79" w14:paraId="7DD0E18F"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810C57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w:t>
            </w:r>
          </w:p>
        </w:tc>
        <w:tc>
          <w:tcPr>
            <w:tcW w:w="669" w:type="pct"/>
            <w:tcBorders>
              <w:top w:val="nil"/>
              <w:left w:val="nil"/>
              <w:bottom w:val="single" w:sz="4" w:space="0" w:color="auto"/>
              <w:right w:val="single" w:sz="4" w:space="0" w:color="auto"/>
            </w:tcBorders>
            <w:shd w:val="clear" w:color="auto" w:fill="auto"/>
            <w:vAlign w:val="center"/>
            <w:hideMark/>
          </w:tcPr>
          <w:p w14:paraId="5674B61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67A188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4.4</w:t>
            </w:r>
          </w:p>
        </w:tc>
        <w:tc>
          <w:tcPr>
            <w:tcW w:w="587" w:type="pct"/>
            <w:tcBorders>
              <w:top w:val="nil"/>
              <w:left w:val="nil"/>
              <w:bottom w:val="single" w:sz="4" w:space="0" w:color="auto"/>
              <w:right w:val="single" w:sz="4" w:space="0" w:color="auto"/>
            </w:tcBorders>
            <w:shd w:val="clear" w:color="auto" w:fill="auto"/>
            <w:vAlign w:val="center"/>
            <w:hideMark/>
          </w:tcPr>
          <w:p w14:paraId="250B9EC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49D7FB4F" w14:textId="15E0DB8E" w:rsidR="00EC1A98" w:rsidRPr="00EC1A98" w:rsidRDefault="00AF2C79" w:rsidP="00EC1A98">
            <w:pPr>
              <w:spacing w:after="0"/>
              <w:rPr>
                <w:rFonts w:eastAsia="Times New Roman" w:cs="Calibri"/>
                <w:color w:val="130C0E"/>
                <w:sz w:val="16"/>
                <w:szCs w:val="16"/>
                <w:lang w:eastAsia="en-GB"/>
              </w:rPr>
            </w:pPr>
            <w:r w:rsidRPr="00EC1A98">
              <w:rPr>
                <w:rFonts w:eastAsia="Times New Roman" w:cs="Calibri"/>
                <w:color w:val="130C0E"/>
                <w:sz w:val="16"/>
                <w:szCs w:val="16"/>
                <w:lang w:eastAsia="en-GB"/>
              </w:rPr>
              <w:t>Considerations</w:t>
            </w:r>
            <w:r w:rsidR="00EC1A98" w:rsidRPr="00EC1A98">
              <w:rPr>
                <w:rFonts w:eastAsia="Times New Roman" w:cs="Calibri"/>
                <w:color w:val="130C0E"/>
                <w:sz w:val="16"/>
                <w:szCs w:val="16"/>
                <w:lang w:eastAsia="en-GB"/>
              </w:rPr>
              <w:t xml:space="preserve"> should be given to each process, whereby the associate objectives/metrics are recorded to link the system together</w:t>
            </w:r>
          </w:p>
        </w:tc>
      </w:tr>
      <w:tr w:rsidR="00EC1A98" w:rsidRPr="00AF2C79" w14:paraId="475C184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516A1F5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w:t>
            </w:r>
          </w:p>
        </w:tc>
        <w:tc>
          <w:tcPr>
            <w:tcW w:w="669" w:type="pct"/>
            <w:tcBorders>
              <w:top w:val="nil"/>
              <w:left w:val="nil"/>
              <w:bottom w:val="single" w:sz="4" w:space="0" w:color="auto"/>
              <w:right w:val="single" w:sz="4" w:space="0" w:color="auto"/>
            </w:tcBorders>
            <w:shd w:val="clear" w:color="auto" w:fill="auto"/>
            <w:vAlign w:val="center"/>
            <w:hideMark/>
          </w:tcPr>
          <w:p w14:paraId="6F401D5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9B2BEA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4.3</w:t>
            </w:r>
          </w:p>
        </w:tc>
        <w:tc>
          <w:tcPr>
            <w:tcW w:w="587" w:type="pct"/>
            <w:tcBorders>
              <w:top w:val="nil"/>
              <w:left w:val="nil"/>
              <w:bottom w:val="single" w:sz="4" w:space="0" w:color="auto"/>
              <w:right w:val="single" w:sz="4" w:space="0" w:color="auto"/>
            </w:tcBorders>
            <w:shd w:val="clear" w:color="auto" w:fill="auto"/>
            <w:vAlign w:val="center"/>
            <w:hideMark/>
          </w:tcPr>
          <w:p w14:paraId="2948753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5BC59E70" w14:textId="68B0D675" w:rsidR="00EC1A98" w:rsidRPr="00EC1A98" w:rsidRDefault="00EC1A98" w:rsidP="00EC1A98">
            <w:pPr>
              <w:spacing w:after="0"/>
              <w:rPr>
                <w:rFonts w:eastAsia="Times New Roman" w:cs="Calibri"/>
                <w:color w:val="130C0E"/>
                <w:sz w:val="16"/>
                <w:szCs w:val="16"/>
                <w:lang w:eastAsia="en-GB"/>
              </w:rPr>
            </w:pPr>
            <w:r w:rsidRPr="00EC1A98">
              <w:rPr>
                <w:rFonts w:eastAsia="Times New Roman" w:cs="Calibri"/>
                <w:color w:val="130C0E"/>
                <w:sz w:val="16"/>
                <w:szCs w:val="16"/>
                <w:lang w:eastAsia="en-GB"/>
              </w:rPr>
              <w:t xml:space="preserve">The certification scope should be documented, covering </w:t>
            </w:r>
            <w:r w:rsidR="00566C8D" w:rsidRPr="00EC1A98">
              <w:rPr>
                <w:rFonts w:eastAsia="Times New Roman" w:cs="Calibri"/>
                <w:color w:val="130C0E"/>
                <w:sz w:val="16"/>
                <w:szCs w:val="16"/>
                <w:lang w:eastAsia="en-GB"/>
              </w:rPr>
              <w:t>exclusions</w:t>
            </w:r>
            <w:r w:rsidRPr="00EC1A98">
              <w:rPr>
                <w:rFonts w:eastAsia="Times New Roman" w:cs="Calibri"/>
                <w:color w:val="130C0E"/>
                <w:sz w:val="16"/>
                <w:szCs w:val="16"/>
                <w:lang w:eastAsia="en-GB"/>
              </w:rPr>
              <w:t xml:space="preserve"> (of which there are none), </w:t>
            </w:r>
            <w:r w:rsidR="00AF2C79" w:rsidRPr="00EC1A98">
              <w:rPr>
                <w:rFonts w:eastAsia="Times New Roman" w:cs="Calibri"/>
                <w:color w:val="130C0E"/>
                <w:sz w:val="16"/>
                <w:szCs w:val="16"/>
                <w:lang w:eastAsia="en-GB"/>
              </w:rPr>
              <w:t>facilities</w:t>
            </w:r>
            <w:r w:rsidRPr="00EC1A98">
              <w:rPr>
                <w:rFonts w:eastAsia="Times New Roman" w:cs="Calibri"/>
                <w:color w:val="130C0E"/>
                <w:sz w:val="16"/>
                <w:szCs w:val="16"/>
                <w:lang w:eastAsia="en-GB"/>
              </w:rPr>
              <w:t xml:space="preserve"> (of which there are currently 2 sites), and regions of intended sale (Countries, platforms)</w:t>
            </w:r>
          </w:p>
        </w:tc>
      </w:tr>
      <w:tr w:rsidR="00EC1A98" w:rsidRPr="00AF2C79" w14:paraId="63E62DDD" w14:textId="77777777" w:rsidTr="00AF2C79">
        <w:trPr>
          <w:trHeight w:val="816"/>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31B998F"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w:t>
            </w:r>
          </w:p>
        </w:tc>
        <w:tc>
          <w:tcPr>
            <w:tcW w:w="669" w:type="pct"/>
            <w:tcBorders>
              <w:top w:val="nil"/>
              <w:left w:val="nil"/>
              <w:bottom w:val="single" w:sz="4" w:space="0" w:color="auto"/>
              <w:right w:val="single" w:sz="4" w:space="0" w:color="auto"/>
            </w:tcBorders>
            <w:shd w:val="clear" w:color="auto" w:fill="auto"/>
            <w:vAlign w:val="center"/>
            <w:hideMark/>
          </w:tcPr>
          <w:p w14:paraId="44DEC6E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181A8D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5.2</w:t>
            </w:r>
          </w:p>
        </w:tc>
        <w:tc>
          <w:tcPr>
            <w:tcW w:w="587" w:type="pct"/>
            <w:tcBorders>
              <w:top w:val="nil"/>
              <w:left w:val="nil"/>
              <w:bottom w:val="single" w:sz="4" w:space="0" w:color="auto"/>
              <w:right w:val="single" w:sz="4" w:space="0" w:color="auto"/>
            </w:tcBorders>
            <w:shd w:val="clear" w:color="auto" w:fill="auto"/>
            <w:vAlign w:val="center"/>
            <w:hideMark/>
          </w:tcPr>
          <w:p w14:paraId="5636416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7A77E056" w14:textId="09EE1FFE"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statement regarding objective frameworks should be reviewed to state the framework and not a just state “</w:t>
            </w:r>
            <w:r w:rsidR="00566C8D" w:rsidRPr="00EC1A98">
              <w:rPr>
                <w:rFonts w:eastAsia="Times New Roman" w:cs="Calibri"/>
                <w:color w:val="000000"/>
                <w:sz w:val="16"/>
                <w:szCs w:val="16"/>
                <w:lang w:eastAsia="en-GB"/>
              </w:rPr>
              <w:t>framework” (</w:t>
            </w:r>
            <w:r w:rsidRPr="00EC1A98">
              <w:rPr>
                <w:rFonts w:eastAsia="Times New Roman" w:cs="Calibri"/>
                <w:color w:val="000000"/>
                <w:sz w:val="16"/>
                <w:szCs w:val="16"/>
                <w:lang w:eastAsia="en-GB"/>
              </w:rPr>
              <w:t xml:space="preserve">It could be as simple as stating: 'We are committed to setting quality objectives that align with our strategic direction. The objectives are established, communicated, </w:t>
            </w:r>
            <w:r w:rsidR="00566C8D" w:rsidRPr="00EC1A98">
              <w:rPr>
                <w:rFonts w:eastAsia="Times New Roman" w:cs="Calibri"/>
                <w:color w:val="000000"/>
                <w:sz w:val="16"/>
                <w:szCs w:val="16"/>
                <w:lang w:eastAsia="en-GB"/>
              </w:rPr>
              <w:t>measured,</w:t>
            </w:r>
            <w:r w:rsidRPr="00EC1A98">
              <w:rPr>
                <w:rFonts w:eastAsia="Times New Roman" w:cs="Calibri"/>
                <w:color w:val="000000"/>
                <w:sz w:val="16"/>
                <w:szCs w:val="16"/>
                <w:lang w:eastAsia="en-GB"/>
              </w:rPr>
              <w:t xml:space="preserve"> and reviewed at least annually or when changes to the business and system occur')</w:t>
            </w:r>
          </w:p>
        </w:tc>
      </w:tr>
      <w:tr w:rsidR="00EC1A98" w:rsidRPr="00AF2C79" w14:paraId="376454CD"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07A636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#150424-8</w:t>
            </w:r>
          </w:p>
        </w:tc>
        <w:tc>
          <w:tcPr>
            <w:tcW w:w="669" w:type="pct"/>
            <w:tcBorders>
              <w:top w:val="nil"/>
              <w:left w:val="nil"/>
              <w:bottom w:val="single" w:sz="4" w:space="0" w:color="auto"/>
              <w:right w:val="single" w:sz="4" w:space="0" w:color="auto"/>
            </w:tcBorders>
            <w:shd w:val="clear" w:color="auto" w:fill="auto"/>
            <w:vAlign w:val="center"/>
            <w:hideMark/>
          </w:tcPr>
          <w:p w14:paraId="42446AB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5BFCC5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5.2 / 5.3 / 7.3 / 7.4</w:t>
            </w:r>
          </w:p>
        </w:tc>
        <w:tc>
          <w:tcPr>
            <w:tcW w:w="587" w:type="pct"/>
            <w:tcBorders>
              <w:top w:val="nil"/>
              <w:left w:val="nil"/>
              <w:bottom w:val="single" w:sz="4" w:space="0" w:color="auto"/>
              <w:right w:val="single" w:sz="4" w:space="0" w:color="auto"/>
            </w:tcBorders>
            <w:shd w:val="clear" w:color="auto" w:fill="auto"/>
            <w:vAlign w:val="center"/>
            <w:hideMark/>
          </w:tcPr>
          <w:p w14:paraId="3A0E42B3"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5021AFDB" w14:textId="41EF6832"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quality policy should be displayed on staff notice boards where it is </w:t>
            </w:r>
            <w:r w:rsidR="00566C8D" w:rsidRPr="00EC1A98">
              <w:rPr>
                <w:rFonts w:eastAsia="Times New Roman" w:cs="Calibri"/>
                <w:color w:val="000000"/>
                <w:sz w:val="16"/>
                <w:szCs w:val="16"/>
                <w:lang w:eastAsia="en-GB"/>
              </w:rPr>
              <w:t>easy</w:t>
            </w:r>
            <w:r w:rsidRPr="00EC1A98">
              <w:rPr>
                <w:rFonts w:eastAsia="Times New Roman" w:cs="Calibri"/>
                <w:color w:val="000000"/>
                <w:sz w:val="16"/>
                <w:szCs w:val="16"/>
                <w:lang w:eastAsia="en-GB"/>
              </w:rPr>
              <w:t xml:space="preserve"> to read</w:t>
            </w:r>
          </w:p>
        </w:tc>
      </w:tr>
      <w:tr w:rsidR="00EC1A98" w:rsidRPr="00AF2C79" w14:paraId="7B8A6E76"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F161A0F"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#150424-9</w:t>
            </w:r>
          </w:p>
        </w:tc>
        <w:tc>
          <w:tcPr>
            <w:tcW w:w="669" w:type="pct"/>
            <w:tcBorders>
              <w:top w:val="nil"/>
              <w:left w:val="nil"/>
              <w:bottom w:val="single" w:sz="4" w:space="0" w:color="auto"/>
              <w:right w:val="single" w:sz="4" w:space="0" w:color="auto"/>
            </w:tcBorders>
            <w:shd w:val="clear" w:color="auto" w:fill="auto"/>
            <w:vAlign w:val="center"/>
            <w:hideMark/>
          </w:tcPr>
          <w:p w14:paraId="2DF2864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C15D03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7.1.5</w:t>
            </w:r>
          </w:p>
        </w:tc>
        <w:tc>
          <w:tcPr>
            <w:tcW w:w="587" w:type="pct"/>
            <w:tcBorders>
              <w:top w:val="nil"/>
              <w:left w:val="nil"/>
              <w:bottom w:val="single" w:sz="4" w:space="0" w:color="auto"/>
              <w:right w:val="single" w:sz="4" w:space="0" w:color="auto"/>
            </w:tcBorders>
            <w:shd w:val="clear" w:color="auto" w:fill="auto"/>
            <w:vAlign w:val="center"/>
            <w:hideMark/>
          </w:tcPr>
          <w:p w14:paraId="7BE1D54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1C0C676"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 procedure should be generated to cover preventative maintenance</w:t>
            </w:r>
          </w:p>
        </w:tc>
      </w:tr>
      <w:tr w:rsidR="00EC1A98" w:rsidRPr="00AF2C79" w14:paraId="41EA1EEF"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8BC9DA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#150424-10</w:t>
            </w:r>
          </w:p>
        </w:tc>
        <w:tc>
          <w:tcPr>
            <w:tcW w:w="669" w:type="pct"/>
            <w:tcBorders>
              <w:top w:val="nil"/>
              <w:left w:val="nil"/>
              <w:bottom w:val="single" w:sz="4" w:space="0" w:color="auto"/>
              <w:right w:val="single" w:sz="4" w:space="0" w:color="auto"/>
            </w:tcBorders>
            <w:shd w:val="clear" w:color="auto" w:fill="auto"/>
            <w:vAlign w:val="center"/>
            <w:hideMark/>
          </w:tcPr>
          <w:p w14:paraId="46F8E20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5037ED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7.1.5</w:t>
            </w:r>
          </w:p>
        </w:tc>
        <w:tc>
          <w:tcPr>
            <w:tcW w:w="587" w:type="pct"/>
            <w:tcBorders>
              <w:top w:val="nil"/>
              <w:left w:val="nil"/>
              <w:bottom w:val="single" w:sz="4" w:space="0" w:color="auto"/>
              <w:right w:val="single" w:sz="4" w:space="0" w:color="auto"/>
            </w:tcBorders>
            <w:shd w:val="clear" w:color="auto" w:fill="auto"/>
            <w:vAlign w:val="center"/>
            <w:hideMark/>
          </w:tcPr>
          <w:p w14:paraId="022580E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73CE06DC" w14:textId="05F4FE94" w:rsidR="00EC1A98" w:rsidRPr="00EC1A98" w:rsidRDefault="00EC1A98" w:rsidP="00EC1A98">
            <w:pPr>
              <w:spacing w:after="0"/>
              <w:rPr>
                <w:rFonts w:eastAsia="Times New Roman" w:cs="Calibri"/>
                <w:color w:val="130C0E"/>
                <w:sz w:val="16"/>
                <w:szCs w:val="16"/>
                <w:lang w:eastAsia="en-GB"/>
              </w:rPr>
            </w:pPr>
            <w:r w:rsidRPr="00EC1A98">
              <w:rPr>
                <w:rFonts w:eastAsia="Times New Roman" w:cs="Calibri"/>
                <w:color w:val="130C0E"/>
                <w:sz w:val="16"/>
                <w:szCs w:val="16"/>
                <w:lang w:eastAsia="en-GB"/>
              </w:rPr>
              <w:t xml:space="preserve">Procedure PF 40-014 should be revised to ensure content is </w:t>
            </w:r>
            <w:r w:rsidR="00AF2C79" w:rsidRPr="00EC1A98">
              <w:rPr>
                <w:rFonts w:eastAsia="Times New Roman" w:cs="Calibri"/>
                <w:color w:val="130C0E"/>
                <w:sz w:val="16"/>
                <w:szCs w:val="16"/>
                <w:lang w:eastAsia="en-GB"/>
              </w:rPr>
              <w:t>accurate</w:t>
            </w:r>
            <w:r w:rsidRPr="00EC1A98">
              <w:rPr>
                <w:rFonts w:eastAsia="Times New Roman" w:cs="Calibri"/>
                <w:color w:val="130C0E"/>
                <w:sz w:val="16"/>
                <w:szCs w:val="16"/>
                <w:lang w:eastAsia="en-GB"/>
              </w:rPr>
              <w:t xml:space="preserve"> to current activities</w:t>
            </w:r>
          </w:p>
        </w:tc>
      </w:tr>
      <w:tr w:rsidR="00EC1A98" w:rsidRPr="00AF2C79" w14:paraId="542AAEA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DB18EB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#150424-11</w:t>
            </w:r>
          </w:p>
        </w:tc>
        <w:tc>
          <w:tcPr>
            <w:tcW w:w="669" w:type="pct"/>
            <w:tcBorders>
              <w:top w:val="nil"/>
              <w:left w:val="nil"/>
              <w:bottom w:val="single" w:sz="4" w:space="0" w:color="auto"/>
              <w:right w:val="single" w:sz="4" w:space="0" w:color="auto"/>
            </w:tcBorders>
            <w:shd w:val="clear" w:color="auto" w:fill="auto"/>
            <w:vAlign w:val="center"/>
            <w:hideMark/>
          </w:tcPr>
          <w:p w14:paraId="2FBCDEC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BBBE33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7.1.6</w:t>
            </w:r>
          </w:p>
        </w:tc>
        <w:tc>
          <w:tcPr>
            <w:tcW w:w="587" w:type="pct"/>
            <w:tcBorders>
              <w:top w:val="nil"/>
              <w:left w:val="nil"/>
              <w:bottom w:val="single" w:sz="4" w:space="0" w:color="auto"/>
              <w:right w:val="single" w:sz="4" w:space="0" w:color="auto"/>
            </w:tcBorders>
            <w:shd w:val="clear" w:color="auto" w:fill="auto"/>
            <w:vAlign w:val="center"/>
            <w:hideMark/>
          </w:tcPr>
          <w:p w14:paraId="7207B9A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2D69F00B" w14:textId="15BD32D8" w:rsidR="00EC1A98" w:rsidRPr="00EC1A98" w:rsidRDefault="00EC1A98" w:rsidP="00EC1A98">
            <w:pPr>
              <w:spacing w:after="0"/>
              <w:rPr>
                <w:rFonts w:eastAsia="Times New Roman" w:cs="Calibri"/>
                <w:color w:val="130C0E"/>
                <w:sz w:val="16"/>
                <w:szCs w:val="16"/>
                <w:lang w:eastAsia="en-GB"/>
              </w:rPr>
            </w:pPr>
            <w:r w:rsidRPr="00EC1A98">
              <w:rPr>
                <w:rFonts w:eastAsia="Times New Roman" w:cs="Calibri"/>
                <w:color w:val="130C0E"/>
                <w:sz w:val="16"/>
                <w:szCs w:val="16"/>
                <w:lang w:eastAsia="en-GB"/>
              </w:rPr>
              <w:t xml:space="preserve">The quality manual should make reference to what competitors are doing such as </w:t>
            </w:r>
            <w:r w:rsidR="00566C8D" w:rsidRPr="00EC1A98">
              <w:rPr>
                <w:rFonts w:eastAsia="Times New Roman" w:cs="Calibri"/>
                <w:color w:val="130C0E"/>
                <w:sz w:val="16"/>
                <w:szCs w:val="16"/>
                <w:lang w:eastAsia="en-GB"/>
              </w:rPr>
              <w:t>conferences</w:t>
            </w:r>
            <w:r w:rsidRPr="00EC1A98">
              <w:rPr>
                <w:rFonts w:eastAsia="Times New Roman" w:cs="Calibri"/>
                <w:color w:val="130C0E"/>
                <w:sz w:val="16"/>
                <w:szCs w:val="16"/>
                <w:lang w:eastAsia="en-GB"/>
              </w:rPr>
              <w:t>, presentations, academia in the knowledge section</w:t>
            </w:r>
          </w:p>
        </w:tc>
      </w:tr>
      <w:tr w:rsidR="00EC1A98" w:rsidRPr="00AF2C79" w14:paraId="43BE11AC"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47A787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#150424-12</w:t>
            </w:r>
          </w:p>
        </w:tc>
        <w:tc>
          <w:tcPr>
            <w:tcW w:w="669" w:type="pct"/>
            <w:tcBorders>
              <w:top w:val="nil"/>
              <w:left w:val="nil"/>
              <w:bottom w:val="single" w:sz="4" w:space="0" w:color="auto"/>
              <w:right w:val="single" w:sz="4" w:space="0" w:color="auto"/>
            </w:tcBorders>
            <w:shd w:val="clear" w:color="auto" w:fill="auto"/>
            <w:vAlign w:val="center"/>
            <w:hideMark/>
          </w:tcPr>
          <w:p w14:paraId="696CFBA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4FED78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7.1.6</w:t>
            </w:r>
          </w:p>
        </w:tc>
        <w:tc>
          <w:tcPr>
            <w:tcW w:w="587" w:type="pct"/>
            <w:tcBorders>
              <w:top w:val="nil"/>
              <w:left w:val="nil"/>
              <w:bottom w:val="single" w:sz="4" w:space="0" w:color="auto"/>
              <w:right w:val="single" w:sz="4" w:space="0" w:color="auto"/>
            </w:tcBorders>
            <w:shd w:val="clear" w:color="auto" w:fill="auto"/>
            <w:vAlign w:val="center"/>
            <w:hideMark/>
          </w:tcPr>
          <w:p w14:paraId="0F9F808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7511B79E" w14:textId="39FF53E7" w:rsidR="00EC1A98" w:rsidRPr="00EC1A98" w:rsidRDefault="00EC1A98" w:rsidP="00EC1A98">
            <w:pPr>
              <w:spacing w:after="0"/>
              <w:rPr>
                <w:rFonts w:eastAsia="Times New Roman" w:cs="Calibri"/>
                <w:color w:val="130C0E"/>
                <w:sz w:val="16"/>
                <w:szCs w:val="16"/>
                <w:lang w:eastAsia="en-GB"/>
              </w:rPr>
            </w:pPr>
            <w:r w:rsidRPr="00EC1A98">
              <w:rPr>
                <w:rFonts w:eastAsia="Times New Roman" w:cs="Calibri"/>
                <w:color w:val="130C0E"/>
                <w:sz w:val="16"/>
                <w:szCs w:val="16"/>
                <w:lang w:eastAsia="en-GB"/>
              </w:rPr>
              <w:t xml:space="preserve">A formal process for capturing knowledge should be </w:t>
            </w:r>
            <w:r w:rsidR="00566C8D" w:rsidRPr="00EC1A98">
              <w:rPr>
                <w:rFonts w:eastAsia="Times New Roman" w:cs="Calibri"/>
                <w:color w:val="130C0E"/>
                <w:sz w:val="16"/>
                <w:szCs w:val="16"/>
                <w:lang w:eastAsia="en-GB"/>
              </w:rPr>
              <w:t>considered</w:t>
            </w:r>
            <w:r w:rsidRPr="00EC1A98">
              <w:rPr>
                <w:rFonts w:eastAsia="Times New Roman" w:cs="Calibri"/>
                <w:color w:val="130C0E"/>
                <w:sz w:val="16"/>
                <w:szCs w:val="16"/>
                <w:lang w:eastAsia="en-GB"/>
              </w:rPr>
              <w:t xml:space="preserve"> and documented in the manual</w:t>
            </w:r>
          </w:p>
        </w:tc>
      </w:tr>
      <w:tr w:rsidR="00EC1A98" w:rsidRPr="00AF2C79" w14:paraId="43FCB2ED"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DB8D54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#150424-13</w:t>
            </w:r>
          </w:p>
        </w:tc>
        <w:tc>
          <w:tcPr>
            <w:tcW w:w="669" w:type="pct"/>
            <w:tcBorders>
              <w:top w:val="nil"/>
              <w:left w:val="nil"/>
              <w:bottom w:val="single" w:sz="4" w:space="0" w:color="auto"/>
              <w:right w:val="single" w:sz="4" w:space="0" w:color="auto"/>
            </w:tcBorders>
            <w:shd w:val="clear" w:color="auto" w:fill="auto"/>
            <w:vAlign w:val="center"/>
            <w:hideMark/>
          </w:tcPr>
          <w:p w14:paraId="66DA6D1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498E27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7.2</w:t>
            </w:r>
          </w:p>
        </w:tc>
        <w:tc>
          <w:tcPr>
            <w:tcW w:w="587" w:type="pct"/>
            <w:tcBorders>
              <w:top w:val="nil"/>
              <w:left w:val="nil"/>
              <w:bottom w:val="single" w:sz="4" w:space="0" w:color="auto"/>
              <w:right w:val="single" w:sz="4" w:space="0" w:color="auto"/>
            </w:tcBorders>
            <w:shd w:val="clear" w:color="auto" w:fill="auto"/>
            <w:vAlign w:val="center"/>
            <w:hideMark/>
          </w:tcPr>
          <w:p w14:paraId="58344BB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69498192" w14:textId="1160E2FA" w:rsidR="00EC1A98" w:rsidRPr="00EC1A98" w:rsidRDefault="00EC1A98" w:rsidP="00EC1A98">
            <w:pPr>
              <w:spacing w:after="0"/>
              <w:rPr>
                <w:rFonts w:eastAsia="Times New Roman" w:cs="Calibri"/>
                <w:color w:val="130C0E"/>
                <w:sz w:val="16"/>
                <w:szCs w:val="16"/>
                <w:lang w:eastAsia="en-GB"/>
              </w:rPr>
            </w:pPr>
            <w:r w:rsidRPr="00EC1A98">
              <w:rPr>
                <w:rFonts w:eastAsia="Times New Roman" w:cs="Calibri"/>
                <w:color w:val="130C0E"/>
                <w:sz w:val="16"/>
                <w:szCs w:val="16"/>
                <w:lang w:eastAsia="en-GB"/>
              </w:rPr>
              <w:t xml:space="preserve">A procedure </w:t>
            </w:r>
            <w:r w:rsidR="00566C8D" w:rsidRPr="00EC1A98">
              <w:rPr>
                <w:rFonts w:eastAsia="Times New Roman" w:cs="Calibri"/>
                <w:color w:val="130C0E"/>
                <w:sz w:val="16"/>
                <w:szCs w:val="16"/>
                <w:lang w:eastAsia="en-GB"/>
              </w:rPr>
              <w:t>should</w:t>
            </w:r>
            <w:r w:rsidRPr="00EC1A98">
              <w:rPr>
                <w:rFonts w:eastAsia="Times New Roman" w:cs="Calibri"/>
                <w:color w:val="130C0E"/>
                <w:sz w:val="16"/>
                <w:szCs w:val="16"/>
                <w:lang w:eastAsia="en-GB"/>
              </w:rPr>
              <w:t xml:space="preserve"> be written to ensure training and competency is understood and </w:t>
            </w:r>
            <w:r w:rsidR="00566C8D" w:rsidRPr="00EC1A98">
              <w:rPr>
                <w:rFonts w:eastAsia="Times New Roman" w:cs="Calibri"/>
                <w:color w:val="130C0E"/>
                <w:sz w:val="16"/>
                <w:szCs w:val="16"/>
                <w:lang w:eastAsia="en-GB"/>
              </w:rPr>
              <w:t>consistent</w:t>
            </w:r>
            <w:r w:rsidRPr="00EC1A98">
              <w:rPr>
                <w:rFonts w:eastAsia="Times New Roman" w:cs="Calibri"/>
                <w:color w:val="130C0E"/>
                <w:sz w:val="16"/>
                <w:szCs w:val="16"/>
                <w:lang w:eastAsia="en-GB"/>
              </w:rPr>
              <w:t xml:space="preserve"> </w:t>
            </w:r>
            <w:proofErr w:type="spellStart"/>
            <w:r w:rsidRPr="00EC1A98">
              <w:rPr>
                <w:rFonts w:eastAsia="Times New Roman" w:cs="Calibri"/>
                <w:color w:val="130C0E"/>
                <w:sz w:val="16"/>
                <w:szCs w:val="16"/>
                <w:lang w:eastAsia="en-GB"/>
              </w:rPr>
              <w:t>through out</w:t>
            </w:r>
            <w:proofErr w:type="spellEnd"/>
            <w:r w:rsidRPr="00EC1A98">
              <w:rPr>
                <w:rFonts w:eastAsia="Times New Roman" w:cs="Calibri"/>
                <w:color w:val="130C0E"/>
                <w:sz w:val="16"/>
                <w:szCs w:val="16"/>
                <w:lang w:eastAsia="en-GB"/>
              </w:rPr>
              <w:t xml:space="preserve"> the organisation.</w:t>
            </w:r>
          </w:p>
        </w:tc>
      </w:tr>
      <w:tr w:rsidR="00EC1A98" w:rsidRPr="00AF2C79" w14:paraId="4F0CA4FA"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506915B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#150424-14</w:t>
            </w:r>
          </w:p>
        </w:tc>
        <w:tc>
          <w:tcPr>
            <w:tcW w:w="669" w:type="pct"/>
            <w:tcBorders>
              <w:top w:val="nil"/>
              <w:left w:val="nil"/>
              <w:bottom w:val="single" w:sz="4" w:space="0" w:color="auto"/>
              <w:right w:val="single" w:sz="4" w:space="0" w:color="auto"/>
            </w:tcBorders>
            <w:shd w:val="clear" w:color="auto" w:fill="auto"/>
            <w:vAlign w:val="center"/>
            <w:hideMark/>
          </w:tcPr>
          <w:p w14:paraId="6A733C1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1D4143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7.3</w:t>
            </w:r>
          </w:p>
        </w:tc>
        <w:tc>
          <w:tcPr>
            <w:tcW w:w="587" w:type="pct"/>
            <w:tcBorders>
              <w:top w:val="nil"/>
              <w:left w:val="nil"/>
              <w:bottom w:val="single" w:sz="4" w:space="0" w:color="auto"/>
              <w:right w:val="single" w:sz="4" w:space="0" w:color="auto"/>
            </w:tcBorders>
            <w:shd w:val="clear" w:color="auto" w:fill="auto"/>
            <w:vAlign w:val="center"/>
            <w:hideMark/>
          </w:tcPr>
          <w:p w14:paraId="2017889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41E02588" w14:textId="3B3EE95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Within the temp induction document FA 30-007, there is no references to the QMS, the quality policy, sickness reporting and training (based on the </w:t>
            </w:r>
            <w:r w:rsidR="00566C8D" w:rsidRPr="00EC1A98">
              <w:rPr>
                <w:rFonts w:eastAsia="Times New Roman" w:cs="Calibri"/>
                <w:color w:val="000000"/>
                <w:sz w:val="16"/>
                <w:szCs w:val="16"/>
                <w:lang w:eastAsia="en-GB"/>
              </w:rPr>
              <w:t>checklist</w:t>
            </w:r>
            <w:r w:rsidRPr="00EC1A98">
              <w:rPr>
                <w:rFonts w:eastAsia="Times New Roman" w:cs="Calibri"/>
                <w:color w:val="000000"/>
                <w:sz w:val="16"/>
                <w:szCs w:val="16"/>
                <w:lang w:eastAsia="en-GB"/>
              </w:rPr>
              <w:t xml:space="preserve"> document</w:t>
            </w:r>
          </w:p>
        </w:tc>
      </w:tr>
      <w:tr w:rsidR="00EC1A98" w:rsidRPr="00AF2C79" w14:paraId="3DE6FB28"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321EB1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#150424-15</w:t>
            </w:r>
          </w:p>
        </w:tc>
        <w:tc>
          <w:tcPr>
            <w:tcW w:w="669" w:type="pct"/>
            <w:tcBorders>
              <w:top w:val="nil"/>
              <w:left w:val="nil"/>
              <w:bottom w:val="single" w:sz="4" w:space="0" w:color="auto"/>
              <w:right w:val="single" w:sz="4" w:space="0" w:color="auto"/>
            </w:tcBorders>
            <w:shd w:val="clear" w:color="auto" w:fill="auto"/>
            <w:vAlign w:val="center"/>
            <w:hideMark/>
          </w:tcPr>
          <w:p w14:paraId="37452DF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4006D2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7.3</w:t>
            </w:r>
          </w:p>
        </w:tc>
        <w:tc>
          <w:tcPr>
            <w:tcW w:w="587" w:type="pct"/>
            <w:tcBorders>
              <w:top w:val="nil"/>
              <w:left w:val="nil"/>
              <w:bottom w:val="single" w:sz="4" w:space="0" w:color="auto"/>
              <w:right w:val="single" w:sz="4" w:space="0" w:color="auto"/>
            </w:tcBorders>
            <w:shd w:val="clear" w:color="auto" w:fill="auto"/>
            <w:vAlign w:val="center"/>
            <w:hideMark/>
          </w:tcPr>
          <w:p w14:paraId="4F68AC5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7DA8558D" w14:textId="157F532C"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Within the perm induction document FA 30-007, there is no references to the QMS, the quality policy, sickness reporting and training (based on the </w:t>
            </w:r>
            <w:r w:rsidR="00566C8D" w:rsidRPr="00EC1A98">
              <w:rPr>
                <w:rFonts w:eastAsia="Times New Roman" w:cs="Calibri"/>
                <w:color w:val="000000"/>
                <w:sz w:val="16"/>
                <w:szCs w:val="16"/>
                <w:lang w:eastAsia="en-GB"/>
              </w:rPr>
              <w:t>checklist</w:t>
            </w:r>
            <w:r w:rsidRPr="00EC1A98">
              <w:rPr>
                <w:rFonts w:eastAsia="Times New Roman" w:cs="Calibri"/>
                <w:color w:val="000000"/>
                <w:sz w:val="16"/>
                <w:szCs w:val="16"/>
                <w:lang w:eastAsia="en-GB"/>
              </w:rPr>
              <w:t xml:space="preserve"> document)</w:t>
            </w:r>
          </w:p>
        </w:tc>
      </w:tr>
      <w:tr w:rsidR="00EC1A98" w:rsidRPr="00AF2C79" w14:paraId="75EB8BB8"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13E0DF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#150424-16</w:t>
            </w:r>
          </w:p>
        </w:tc>
        <w:tc>
          <w:tcPr>
            <w:tcW w:w="669" w:type="pct"/>
            <w:tcBorders>
              <w:top w:val="nil"/>
              <w:left w:val="nil"/>
              <w:bottom w:val="single" w:sz="4" w:space="0" w:color="auto"/>
              <w:right w:val="single" w:sz="4" w:space="0" w:color="auto"/>
            </w:tcBorders>
            <w:shd w:val="clear" w:color="auto" w:fill="auto"/>
            <w:vAlign w:val="center"/>
            <w:hideMark/>
          </w:tcPr>
          <w:p w14:paraId="24AA8DC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E0EDFD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7.3</w:t>
            </w:r>
          </w:p>
        </w:tc>
        <w:tc>
          <w:tcPr>
            <w:tcW w:w="587" w:type="pct"/>
            <w:tcBorders>
              <w:top w:val="nil"/>
              <w:left w:val="nil"/>
              <w:bottom w:val="single" w:sz="4" w:space="0" w:color="auto"/>
              <w:right w:val="single" w:sz="4" w:space="0" w:color="auto"/>
            </w:tcBorders>
            <w:shd w:val="clear" w:color="auto" w:fill="auto"/>
            <w:vAlign w:val="center"/>
            <w:hideMark/>
          </w:tcPr>
          <w:p w14:paraId="5BAE2A4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439994BA"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 procedure should be generated to cover staff inductions and the process of conducting them.</w:t>
            </w:r>
          </w:p>
        </w:tc>
      </w:tr>
      <w:tr w:rsidR="00EC1A98" w:rsidRPr="00AF2C79" w14:paraId="3460CC5F" w14:textId="77777777" w:rsidTr="00AF2C79">
        <w:trPr>
          <w:trHeight w:val="816"/>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85BFE1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#150424-17</w:t>
            </w:r>
          </w:p>
        </w:tc>
        <w:tc>
          <w:tcPr>
            <w:tcW w:w="669" w:type="pct"/>
            <w:tcBorders>
              <w:top w:val="nil"/>
              <w:left w:val="nil"/>
              <w:bottom w:val="single" w:sz="4" w:space="0" w:color="auto"/>
              <w:right w:val="single" w:sz="4" w:space="0" w:color="auto"/>
            </w:tcBorders>
            <w:shd w:val="clear" w:color="auto" w:fill="auto"/>
            <w:vAlign w:val="center"/>
            <w:hideMark/>
          </w:tcPr>
          <w:p w14:paraId="2C308A8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D3E6D4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7.4</w:t>
            </w:r>
          </w:p>
        </w:tc>
        <w:tc>
          <w:tcPr>
            <w:tcW w:w="587" w:type="pct"/>
            <w:tcBorders>
              <w:top w:val="nil"/>
              <w:left w:val="nil"/>
              <w:bottom w:val="single" w:sz="4" w:space="0" w:color="auto"/>
              <w:right w:val="single" w:sz="4" w:space="0" w:color="auto"/>
            </w:tcBorders>
            <w:shd w:val="clear" w:color="auto" w:fill="auto"/>
            <w:vAlign w:val="center"/>
            <w:hideMark/>
          </w:tcPr>
          <w:p w14:paraId="3EF209C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666E668B" w14:textId="1FC04EC9"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quality manual should be updated to cover the following: </w:t>
            </w:r>
            <w:r w:rsidR="00566C8D" w:rsidRPr="00EC1A98">
              <w:rPr>
                <w:rFonts w:eastAsia="Times New Roman" w:cs="Calibri"/>
                <w:color w:val="000000"/>
                <w:sz w:val="16"/>
                <w:szCs w:val="16"/>
                <w:lang w:eastAsia="en-GB"/>
              </w:rPr>
              <w:t>reflect</w:t>
            </w:r>
            <w:r w:rsidRPr="00EC1A98">
              <w:rPr>
                <w:rFonts w:eastAsia="Times New Roman" w:cs="Calibri"/>
                <w:color w:val="000000"/>
                <w:sz w:val="16"/>
                <w:szCs w:val="16"/>
                <w:lang w:eastAsia="en-GB"/>
              </w:rPr>
              <w:t xml:space="preserve"> the </w:t>
            </w:r>
            <w:r w:rsidR="00566C8D" w:rsidRPr="00EC1A98">
              <w:rPr>
                <w:rFonts w:eastAsia="Times New Roman" w:cs="Calibri"/>
                <w:color w:val="000000"/>
                <w:sz w:val="16"/>
                <w:szCs w:val="16"/>
                <w:lang w:eastAsia="en-GB"/>
              </w:rPr>
              <w:t>omitted</w:t>
            </w:r>
            <w:r w:rsidRPr="00EC1A98">
              <w:rPr>
                <w:rFonts w:eastAsia="Times New Roman" w:cs="Calibri"/>
                <w:color w:val="000000"/>
                <w:sz w:val="16"/>
                <w:szCs w:val="16"/>
                <w:lang w:eastAsia="en-GB"/>
              </w:rPr>
              <w:t xml:space="preserve"> aspects in section 7.4, The approach to how Objectives and policies are communicated should be listed in the manual in 7.4, </w:t>
            </w:r>
            <w:r w:rsidR="00566C8D" w:rsidRPr="00EC1A98">
              <w:rPr>
                <w:rFonts w:eastAsia="Times New Roman" w:cs="Calibri"/>
                <w:color w:val="000000"/>
                <w:sz w:val="16"/>
                <w:szCs w:val="16"/>
                <w:lang w:eastAsia="en-GB"/>
              </w:rPr>
              <w:t>consideration</w:t>
            </w:r>
            <w:r w:rsidRPr="00EC1A98">
              <w:rPr>
                <w:rFonts w:eastAsia="Times New Roman" w:cs="Calibri"/>
                <w:color w:val="000000"/>
                <w:sz w:val="16"/>
                <w:szCs w:val="16"/>
                <w:lang w:eastAsia="en-GB"/>
              </w:rPr>
              <w:t xml:space="preserve"> should be given on how Monday.com is used as a </w:t>
            </w:r>
            <w:r w:rsidR="00566C8D" w:rsidRPr="00EC1A98">
              <w:rPr>
                <w:rFonts w:eastAsia="Times New Roman" w:cs="Calibri"/>
                <w:color w:val="000000"/>
                <w:sz w:val="16"/>
                <w:szCs w:val="16"/>
                <w:lang w:eastAsia="en-GB"/>
              </w:rPr>
              <w:t>communication</w:t>
            </w:r>
            <w:r w:rsidRPr="00EC1A98">
              <w:rPr>
                <w:rFonts w:eastAsia="Times New Roman" w:cs="Calibri"/>
                <w:color w:val="000000"/>
                <w:sz w:val="16"/>
                <w:szCs w:val="16"/>
                <w:lang w:eastAsia="en-GB"/>
              </w:rPr>
              <w:t xml:space="preserve"> tool and documented in 7.4 and As MRM minutes are not generated, the statement regarding MRM minutes should be removed.</w:t>
            </w:r>
          </w:p>
        </w:tc>
      </w:tr>
      <w:tr w:rsidR="00EC1A98" w:rsidRPr="00AF2C79" w14:paraId="0E6CF6B7" w14:textId="77777777" w:rsidTr="00AF2C79">
        <w:trPr>
          <w:trHeight w:val="612"/>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08D253E"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#150424-18</w:t>
            </w:r>
          </w:p>
        </w:tc>
        <w:tc>
          <w:tcPr>
            <w:tcW w:w="669" w:type="pct"/>
            <w:tcBorders>
              <w:top w:val="nil"/>
              <w:left w:val="nil"/>
              <w:bottom w:val="single" w:sz="4" w:space="0" w:color="auto"/>
              <w:right w:val="single" w:sz="4" w:space="0" w:color="auto"/>
            </w:tcBorders>
            <w:shd w:val="clear" w:color="auto" w:fill="auto"/>
            <w:vAlign w:val="center"/>
            <w:hideMark/>
          </w:tcPr>
          <w:p w14:paraId="41DA6F0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3E124A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1F48BF5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44E132F7"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“Responsibilities” section of each procedure should be reviewed and amended to add key procedure responsibilities where applicable. Currently, for the most part, they state the creation and update of the procedure only.</w:t>
            </w:r>
          </w:p>
        </w:tc>
      </w:tr>
      <w:tr w:rsidR="00EC1A98" w:rsidRPr="00AF2C79" w14:paraId="4442427E"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5417AD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#150424-19</w:t>
            </w:r>
          </w:p>
        </w:tc>
        <w:tc>
          <w:tcPr>
            <w:tcW w:w="669" w:type="pct"/>
            <w:tcBorders>
              <w:top w:val="nil"/>
              <w:left w:val="nil"/>
              <w:bottom w:val="single" w:sz="4" w:space="0" w:color="auto"/>
              <w:right w:val="single" w:sz="4" w:space="0" w:color="auto"/>
            </w:tcBorders>
            <w:shd w:val="clear" w:color="auto" w:fill="auto"/>
            <w:vAlign w:val="center"/>
            <w:hideMark/>
          </w:tcPr>
          <w:p w14:paraId="3C11371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B7BF3D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5D45F0D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5F36615E" w14:textId="3DE5BF1E"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w:t>
            </w:r>
            <w:r w:rsidR="00566C8D" w:rsidRPr="00EC1A98">
              <w:rPr>
                <w:rFonts w:eastAsia="Times New Roman" w:cs="Calibri"/>
                <w:color w:val="000000"/>
                <w:sz w:val="16"/>
                <w:szCs w:val="16"/>
                <w:lang w:eastAsia="en-GB"/>
              </w:rPr>
              <w:t>revision</w:t>
            </w:r>
            <w:r w:rsidRPr="00EC1A98">
              <w:rPr>
                <w:rFonts w:eastAsia="Times New Roman" w:cs="Calibri"/>
                <w:color w:val="000000"/>
                <w:sz w:val="16"/>
                <w:szCs w:val="16"/>
                <w:lang w:eastAsia="en-GB"/>
              </w:rPr>
              <w:t xml:space="preserve"> number and revision date should be included into each document header and the previous revision date removed for clarity. </w:t>
            </w:r>
            <w:r w:rsidR="00566C8D" w:rsidRPr="00EC1A98">
              <w:rPr>
                <w:rFonts w:eastAsia="Times New Roman" w:cs="Calibri"/>
                <w:color w:val="000000"/>
                <w:sz w:val="16"/>
                <w:szCs w:val="16"/>
                <w:lang w:eastAsia="en-GB"/>
              </w:rPr>
              <w:t>Currently</w:t>
            </w:r>
            <w:r w:rsidRPr="00EC1A98">
              <w:rPr>
                <w:rFonts w:eastAsia="Times New Roman" w:cs="Calibri"/>
                <w:color w:val="000000"/>
                <w:sz w:val="16"/>
                <w:szCs w:val="16"/>
                <w:lang w:eastAsia="en-GB"/>
              </w:rPr>
              <w:t xml:space="preserve"> this is left in and is confusing.</w:t>
            </w:r>
          </w:p>
        </w:tc>
      </w:tr>
      <w:tr w:rsidR="00EC1A98" w:rsidRPr="00AF2C79" w14:paraId="00D1EA2E" w14:textId="77777777" w:rsidTr="00AF2C79">
        <w:trPr>
          <w:trHeight w:val="612"/>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CFDB27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#150424-20</w:t>
            </w:r>
          </w:p>
        </w:tc>
        <w:tc>
          <w:tcPr>
            <w:tcW w:w="669" w:type="pct"/>
            <w:tcBorders>
              <w:top w:val="nil"/>
              <w:left w:val="nil"/>
              <w:bottom w:val="single" w:sz="4" w:space="0" w:color="auto"/>
              <w:right w:val="single" w:sz="4" w:space="0" w:color="auto"/>
            </w:tcBorders>
            <w:shd w:val="clear" w:color="auto" w:fill="auto"/>
            <w:vAlign w:val="center"/>
            <w:hideMark/>
          </w:tcPr>
          <w:p w14:paraId="6BB45F23"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1B2AEB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 / 5.3</w:t>
            </w:r>
          </w:p>
        </w:tc>
        <w:tc>
          <w:tcPr>
            <w:tcW w:w="587" w:type="pct"/>
            <w:tcBorders>
              <w:top w:val="nil"/>
              <w:left w:val="nil"/>
              <w:bottom w:val="single" w:sz="4" w:space="0" w:color="auto"/>
              <w:right w:val="single" w:sz="4" w:space="0" w:color="auto"/>
            </w:tcBorders>
            <w:shd w:val="clear" w:color="auto" w:fill="auto"/>
            <w:vAlign w:val="center"/>
            <w:hideMark/>
          </w:tcPr>
          <w:p w14:paraId="3EE6473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3474940" w14:textId="6AC78963"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designation “Operations manager” should be removed from every document as this is </w:t>
            </w:r>
            <w:r w:rsidR="00566C8D" w:rsidRPr="00EC1A98">
              <w:rPr>
                <w:rFonts w:eastAsia="Times New Roman" w:cs="Calibri"/>
                <w:color w:val="000000"/>
                <w:sz w:val="16"/>
                <w:szCs w:val="16"/>
                <w:lang w:eastAsia="en-GB"/>
              </w:rPr>
              <w:t>no longer</w:t>
            </w:r>
            <w:r w:rsidRPr="00EC1A98">
              <w:rPr>
                <w:rFonts w:eastAsia="Times New Roman" w:cs="Calibri"/>
                <w:color w:val="000000"/>
                <w:sz w:val="16"/>
                <w:szCs w:val="16"/>
                <w:lang w:eastAsia="en-GB"/>
              </w:rPr>
              <w:t xml:space="preserve"> an active role within the company. The responsibilities should be reassigned where applicable to ensure no </w:t>
            </w:r>
            <w:r w:rsidR="00566C8D" w:rsidRPr="00EC1A98">
              <w:rPr>
                <w:rFonts w:eastAsia="Times New Roman" w:cs="Calibri"/>
                <w:color w:val="000000"/>
                <w:sz w:val="16"/>
                <w:szCs w:val="16"/>
                <w:lang w:eastAsia="en-GB"/>
              </w:rPr>
              <w:t>conflict</w:t>
            </w:r>
            <w:r w:rsidRPr="00EC1A98">
              <w:rPr>
                <w:rFonts w:eastAsia="Times New Roman" w:cs="Calibri"/>
                <w:color w:val="000000"/>
                <w:sz w:val="16"/>
                <w:szCs w:val="16"/>
                <w:lang w:eastAsia="en-GB"/>
              </w:rPr>
              <w:t xml:space="preserve"> </w:t>
            </w:r>
            <w:proofErr w:type="spellStart"/>
            <w:r w:rsidRPr="00EC1A98">
              <w:rPr>
                <w:rFonts w:eastAsia="Times New Roman" w:cs="Calibri"/>
                <w:color w:val="000000"/>
                <w:sz w:val="16"/>
                <w:szCs w:val="16"/>
                <w:lang w:eastAsia="en-GB"/>
              </w:rPr>
              <w:t>on</w:t>
            </w:r>
            <w:proofErr w:type="spellEnd"/>
            <w:r w:rsidRPr="00EC1A98">
              <w:rPr>
                <w:rFonts w:eastAsia="Times New Roman" w:cs="Calibri"/>
                <w:color w:val="000000"/>
                <w:sz w:val="16"/>
                <w:szCs w:val="16"/>
                <w:lang w:eastAsia="en-GB"/>
              </w:rPr>
              <w:t xml:space="preserve"> interest</w:t>
            </w:r>
          </w:p>
        </w:tc>
      </w:tr>
      <w:tr w:rsidR="00EC1A98" w:rsidRPr="00AF2C79" w14:paraId="4E970F1F"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011969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#150424-21</w:t>
            </w:r>
          </w:p>
        </w:tc>
        <w:tc>
          <w:tcPr>
            <w:tcW w:w="669" w:type="pct"/>
            <w:tcBorders>
              <w:top w:val="nil"/>
              <w:left w:val="nil"/>
              <w:bottom w:val="single" w:sz="4" w:space="0" w:color="auto"/>
              <w:right w:val="single" w:sz="4" w:space="0" w:color="auto"/>
            </w:tcBorders>
            <w:shd w:val="clear" w:color="auto" w:fill="auto"/>
            <w:vAlign w:val="center"/>
            <w:hideMark/>
          </w:tcPr>
          <w:p w14:paraId="0DCAFB5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F183D5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1FF4F0F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12CC9C5B" w14:textId="4F0560CC"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w:t>
            </w:r>
            <w:r w:rsidR="00EC1A98" w:rsidRPr="00EC1A98">
              <w:rPr>
                <w:rFonts w:eastAsia="Times New Roman" w:cs="Calibri"/>
                <w:color w:val="000000"/>
                <w:sz w:val="16"/>
                <w:szCs w:val="16"/>
                <w:lang w:eastAsia="en-GB"/>
              </w:rPr>
              <w:t xml:space="preserve"> should be given to list each procedure within the </w:t>
            </w:r>
            <w:r w:rsidRPr="00EC1A98">
              <w:rPr>
                <w:rFonts w:eastAsia="Times New Roman" w:cs="Calibri"/>
                <w:color w:val="000000"/>
                <w:sz w:val="16"/>
                <w:szCs w:val="16"/>
                <w:lang w:eastAsia="en-GB"/>
              </w:rPr>
              <w:t>relevant</w:t>
            </w:r>
            <w:r w:rsidR="00EC1A98" w:rsidRPr="00EC1A98">
              <w:rPr>
                <w:rFonts w:eastAsia="Times New Roman" w:cs="Calibri"/>
                <w:color w:val="000000"/>
                <w:sz w:val="16"/>
                <w:szCs w:val="16"/>
                <w:lang w:eastAsia="en-GB"/>
              </w:rPr>
              <w:t xml:space="preserve"> section of the manual, where applicable</w:t>
            </w:r>
          </w:p>
        </w:tc>
      </w:tr>
      <w:tr w:rsidR="00EC1A98" w:rsidRPr="00AF2C79" w14:paraId="4D6CB19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42BFDB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lastRenderedPageBreak/>
              <w:t>#150424-22</w:t>
            </w:r>
          </w:p>
        </w:tc>
        <w:tc>
          <w:tcPr>
            <w:tcW w:w="669" w:type="pct"/>
            <w:tcBorders>
              <w:top w:val="nil"/>
              <w:left w:val="nil"/>
              <w:bottom w:val="single" w:sz="4" w:space="0" w:color="auto"/>
              <w:right w:val="single" w:sz="4" w:space="0" w:color="auto"/>
            </w:tcBorders>
            <w:shd w:val="clear" w:color="auto" w:fill="auto"/>
            <w:vAlign w:val="center"/>
            <w:hideMark/>
          </w:tcPr>
          <w:p w14:paraId="76B12D1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61AF25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52CFD58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0A3FD21F"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“checked by” and “Approved By” columns are not always completed for each document in the document register. This should be completed for each document.</w:t>
            </w:r>
          </w:p>
        </w:tc>
      </w:tr>
      <w:tr w:rsidR="00EC1A98" w:rsidRPr="00AF2C79" w14:paraId="59E61B49"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5DE524B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#150424-23</w:t>
            </w:r>
          </w:p>
        </w:tc>
        <w:tc>
          <w:tcPr>
            <w:tcW w:w="669" w:type="pct"/>
            <w:tcBorders>
              <w:top w:val="nil"/>
              <w:left w:val="nil"/>
              <w:bottom w:val="single" w:sz="4" w:space="0" w:color="auto"/>
              <w:right w:val="single" w:sz="4" w:space="0" w:color="auto"/>
            </w:tcBorders>
            <w:shd w:val="clear" w:color="auto" w:fill="auto"/>
            <w:vAlign w:val="center"/>
            <w:hideMark/>
          </w:tcPr>
          <w:p w14:paraId="3ABEC29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33D197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1A05C91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Critical</w:t>
            </w:r>
          </w:p>
        </w:tc>
        <w:tc>
          <w:tcPr>
            <w:tcW w:w="2804" w:type="pct"/>
            <w:tcBorders>
              <w:top w:val="nil"/>
              <w:left w:val="nil"/>
              <w:bottom w:val="single" w:sz="4" w:space="0" w:color="auto"/>
              <w:right w:val="single" w:sz="4" w:space="0" w:color="auto"/>
            </w:tcBorders>
            <w:shd w:val="clear" w:color="auto" w:fill="auto"/>
            <w:vAlign w:val="center"/>
            <w:hideMark/>
          </w:tcPr>
          <w:p w14:paraId="6AFF2973" w14:textId="0D0BB0CF"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There is no process, list, review or ownership of applicable legislation in place, leaving the company exposed to change in legal </w:t>
            </w:r>
            <w:r w:rsidR="00566C8D" w:rsidRPr="00EC1A98">
              <w:rPr>
                <w:rFonts w:eastAsia="Times New Roman" w:cs="Calibri"/>
                <w:color w:val="000000"/>
                <w:sz w:val="16"/>
                <w:szCs w:val="16"/>
                <w:lang w:eastAsia="en-GB"/>
              </w:rPr>
              <w:t>noncompliance</w:t>
            </w:r>
            <w:r w:rsidRPr="00EC1A98">
              <w:rPr>
                <w:rFonts w:eastAsia="Times New Roman" w:cs="Calibri"/>
                <w:color w:val="000000"/>
                <w:sz w:val="16"/>
                <w:szCs w:val="16"/>
                <w:lang w:eastAsia="en-GB"/>
              </w:rPr>
              <w:t>.</w:t>
            </w:r>
          </w:p>
        </w:tc>
      </w:tr>
      <w:tr w:rsidR="00EC1A98" w:rsidRPr="00AF2C79" w14:paraId="59550854" w14:textId="77777777" w:rsidTr="00AF2C79">
        <w:trPr>
          <w:trHeight w:val="612"/>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BB198C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#150424-24</w:t>
            </w:r>
          </w:p>
        </w:tc>
        <w:tc>
          <w:tcPr>
            <w:tcW w:w="669" w:type="pct"/>
            <w:tcBorders>
              <w:top w:val="nil"/>
              <w:left w:val="nil"/>
              <w:bottom w:val="single" w:sz="4" w:space="0" w:color="auto"/>
              <w:right w:val="single" w:sz="4" w:space="0" w:color="auto"/>
            </w:tcBorders>
            <w:shd w:val="clear" w:color="auto" w:fill="auto"/>
            <w:vAlign w:val="center"/>
            <w:hideMark/>
          </w:tcPr>
          <w:p w14:paraId="173E312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7EF932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4CEC588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20C9FA4" w14:textId="27479D15"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A procedure should be generated to cover document control and control of records which should </w:t>
            </w:r>
            <w:r w:rsidR="00566C8D" w:rsidRPr="00EC1A98">
              <w:rPr>
                <w:rFonts w:eastAsia="Times New Roman" w:cs="Calibri"/>
                <w:color w:val="000000"/>
                <w:sz w:val="16"/>
                <w:szCs w:val="16"/>
                <w:lang w:eastAsia="en-GB"/>
              </w:rPr>
              <w:t>include</w:t>
            </w:r>
            <w:r w:rsidRPr="00EC1A98">
              <w:rPr>
                <w:rFonts w:eastAsia="Times New Roman" w:cs="Calibri"/>
                <w:color w:val="000000"/>
                <w:sz w:val="16"/>
                <w:szCs w:val="16"/>
                <w:lang w:eastAsia="en-GB"/>
              </w:rPr>
              <w:t xml:space="preserve"> document types and storage controls for each type, preservation, back up and protection controls for each type &amp; disposal methods.</w:t>
            </w:r>
          </w:p>
        </w:tc>
      </w:tr>
      <w:tr w:rsidR="00EC1A98" w:rsidRPr="00AF2C79" w14:paraId="4FB5200F"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E2D6FB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#150424-25</w:t>
            </w:r>
          </w:p>
        </w:tc>
        <w:tc>
          <w:tcPr>
            <w:tcW w:w="669" w:type="pct"/>
            <w:tcBorders>
              <w:top w:val="nil"/>
              <w:left w:val="nil"/>
              <w:bottom w:val="single" w:sz="4" w:space="0" w:color="auto"/>
              <w:right w:val="single" w:sz="4" w:space="0" w:color="auto"/>
            </w:tcBorders>
            <w:shd w:val="clear" w:color="auto" w:fill="auto"/>
            <w:vAlign w:val="center"/>
            <w:hideMark/>
          </w:tcPr>
          <w:p w14:paraId="2024446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A60293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8.3.1</w:t>
            </w:r>
          </w:p>
        </w:tc>
        <w:tc>
          <w:tcPr>
            <w:tcW w:w="587" w:type="pct"/>
            <w:tcBorders>
              <w:top w:val="nil"/>
              <w:left w:val="nil"/>
              <w:bottom w:val="single" w:sz="4" w:space="0" w:color="auto"/>
              <w:right w:val="single" w:sz="4" w:space="0" w:color="auto"/>
            </w:tcBorders>
            <w:shd w:val="clear" w:color="auto" w:fill="auto"/>
            <w:vAlign w:val="center"/>
            <w:hideMark/>
          </w:tcPr>
          <w:p w14:paraId="4619CCA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66CC891E" w14:textId="24038DC8"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each project on what the applicable legislation and regulatory requirements are for both the product and the internal manufacturing</w:t>
            </w:r>
          </w:p>
        </w:tc>
      </w:tr>
      <w:tr w:rsidR="00EC1A98" w:rsidRPr="00AF2C79" w14:paraId="1360C47E"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29BC95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#150424-26</w:t>
            </w:r>
          </w:p>
        </w:tc>
        <w:tc>
          <w:tcPr>
            <w:tcW w:w="669" w:type="pct"/>
            <w:tcBorders>
              <w:top w:val="nil"/>
              <w:left w:val="nil"/>
              <w:bottom w:val="single" w:sz="4" w:space="0" w:color="auto"/>
              <w:right w:val="single" w:sz="4" w:space="0" w:color="auto"/>
            </w:tcBorders>
            <w:shd w:val="clear" w:color="auto" w:fill="auto"/>
            <w:vAlign w:val="center"/>
            <w:hideMark/>
          </w:tcPr>
          <w:p w14:paraId="5D8741E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8F72E9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8.3</w:t>
            </w:r>
          </w:p>
        </w:tc>
        <w:tc>
          <w:tcPr>
            <w:tcW w:w="587" w:type="pct"/>
            <w:tcBorders>
              <w:top w:val="nil"/>
              <w:left w:val="nil"/>
              <w:bottom w:val="single" w:sz="4" w:space="0" w:color="auto"/>
              <w:right w:val="single" w:sz="4" w:space="0" w:color="auto"/>
            </w:tcBorders>
            <w:shd w:val="clear" w:color="auto" w:fill="auto"/>
            <w:vAlign w:val="center"/>
            <w:hideMark/>
          </w:tcPr>
          <w:p w14:paraId="2DC2B57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1B76314"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Clause 8.3 in the quality manual is stating as not applicable. This needs to be addressed, as it is applicable.</w:t>
            </w:r>
          </w:p>
        </w:tc>
      </w:tr>
      <w:tr w:rsidR="00EC1A98" w:rsidRPr="00AF2C79" w14:paraId="067C7E3D" w14:textId="77777777" w:rsidTr="00AF2C79">
        <w:trPr>
          <w:trHeight w:val="612"/>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25EE18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#150424-27</w:t>
            </w:r>
          </w:p>
        </w:tc>
        <w:tc>
          <w:tcPr>
            <w:tcW w:w="669" w:type="pct"/>
            <w:tcBorders>
              <w:top w:val="nil"/>
              <w:left w:val="nil"/>
              <w:bottom w:val="single" w:sz="4" w:space="0" w:color="auto"/>
              <w:right w:val="single" w:sz="4" w:space="0" w:color="auto"/>
            </w:tcBorders>
            <w:shd w:val="clear" w:color="auto" w:fill="auto"/>
            <w:vAlign w:val="center"/>
            <w:hideMark/>
          </w:tcPr>
          <w:p w14:paraId="0CFEC40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4B2D4B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8.3</w:t>
            </w:r>
          </w:p>
        </w:tc>
        <w:tc>
          <w:tcPr>
            <w:tcW w:w="587" w:type="pct"/>
            <w:tcBorders>
              <w:top w:val="nil"/>
              <w:left w:val="nil"/>
              <w:bottom w:val="single" w:sz="4" w:space="0" w:color="auto"/>
              <w:right w:val="single" w:sz="4" w:space="0" w:color="auto"/>
            </w:tcBorders>
            <w:shd w:val="clear" w:color="auto" w:fill="auto"/>
            <w:vAlign w:val="center"/>
            <w:hideMark/>
          </w:tcPr>
          <w:p w14:paraId="7B96C28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61B20BD3"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FA 85-017 (Design/Customer information capture) uses a non-approved/non-standard template. This does not show the version number. This document should be updated to align with the document control procedure, once created.</w:t>
            </w:r>
          </w:p>
        </w:tc>
      </w:tr>
      <w:tr w:rsidR="00EC1A98" w:rsidRPr="00AF2C79" w14:paraId="341EF1A8"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103A2CE"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#150424-28</w:t>
            </w:r>
          </w:p>
        </w:tc>
        <w:tc>
          <w:tcPr>
            <w:tcW w:w="669" w:type="pct"/>
            <w:tcBorders>
              <w:top w:val="nil"/>
              <w:left w:val="nil"/>
              <w:bottom w:val="single" w:sz="4" w:space="0" w:color="auto"/>
              <w:right w:val="single" w:sz="4" w:space="0" w:color="auto"/>
            </w:tcBorders>
            <w:shd w:val="clear" w:color="auto" w:fill="auto"/>
            <w:vAlign w:val="center"/>
            <w:hideMark/>
          </w:tcPr>
          <w:p w14:paraId="33899EF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1A4336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8.4</w:t>
            </w:r>
          </w:p>
        </w:tc>
        <w:tc>
          <w:tcPr>
            <w:tcW w:w="587" w:type="pct"/>
            <w:tcBorders>
              <w:top w:val="nil"/>
              <w:left w:val="nil"/>
              <w:bottom w:val="single" w:sz="4" w:space="0" w:color="auto"/>
              <w:right w:val="single" w:sz="4" w:space="0" w:color="auto"/>
            </w:tcBorders>
            <w:shd w:val="clear" w:color="auto" w:fill="auto"/>
            <w:vAlign w:val="center"/>
            <w:hideMark/>
          </w:tcPr>
          <w:p w14:paraId="535425A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5E350C1F"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supplier procedure should be updated to state what the mandatory acceptable criteria is for questionnaires</w:t>
            </w:r>
          </w:p>
        </w:tc>
      </w:tr>
      <w:tr w:rsidR="00EC1A98" w:rsidRPr="00AF2C79" w14:paraId="18C37C47"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2297F3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#150424-29</w:t>
            </w:r>
          </w:p>
        </w:tc>
        <w:tc>
          <w:tcPr>
            <w:tcW w:w="669" w:type="pct"/>
            <w:tcBorders>
              <w:top w:val="nil"/>
              <w:left w:val="nil"/>
              <w:bottom w:val="single" w:sz="4" w:space="0" w:color="auto"/>
              <w:right w:val="single" w:sz="4" w:space="0" w:color="auto"/>
            </w:tcBorders>
            <w:shd w:val="clear" w:color="auto" w:fill="auto"/>
            <w:vAlign w:val="center"/>
            <w:hideMark/>
          </w:tcPr>
          <w:p w14:paraId="2D01476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51C202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8.4</w:t>
            </w:r>
          </w:p>
        </w:tc>
        <w:tc>
          <w:tcPr>
            <w:tcW w:w="587" w:type="pct"/>
            <w:tcBorders>
              <w:top w:val="nil"/>
              <w:left w:val="nil"/>
              <w:bottom w:val="single" w:sz="4" w:space="0" w:color="auto"/>
              <w:right w:val="single" w:sz="4" w:space="0" w:color="auto"/>
            </w:tcBorders>
            <w:shd w:val="clear" w:color="auto" w:fill="auto"/>
            <w:vAlign w:val="center"/>
            <w:hideMark/>
          </w:tcPr>
          <w:p w14:paraId="4309DEF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6CBC8EE9" w14:textId="0CF04F15"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Supplier questionnaire FA 50-004 is designed for suppliers only. It is not </w:t>
            </w:r>
            <w:r w:rsidR="00083054" w:rsidRPr="00EC1A98">
              <w:rPr>
                <w:rFonts w:eastAsia="Times New Roman" w:cs="Calibri"/>
                <w:color w:val="000000"/>
                <w:sz w:val="16"/>
                <w:szCs w:val="16"/>
                <w:lang w:eastAsia="en-GB"/>
              </w:rPr>
              <w:t>appropriate</w:t>
            </w:r>
            <w:r w:rsidRPr="00EC1A98">
              <w:rPr>
                <w:rFonts w:eastAsia="Times New Roman" w:cs="Calibri"/>
                <w:color w:val="000000"/>
                <w:sz w:val="16"/>
                <w:szCs w:val="16"/>
                <w:lang w:eastAsia="en-GB"/>
              </w:rPr>
              <w:t xml:space="preserve"> for services providers even though it is being used for them.</w:t>
            </w:r>
          </w:p>
        </w:tc>
      </w:tr>
      <w:tr w:rsidR="00EC1A98" w:rsidRPr="00AF2C79" w14:paraId="0932B54C"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E837E8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#150424-30</w:t>
            </w:r>
          </w:p>
        </w:tc>
        <w:tc>
          <w:tcPr>
            <w:tcW w:w="669" w:type="pct"/>
            <w:tcBorders>
              <w:top w:val="nil"/>
              <w:left w:val="nil"/>
              <w:bottom w:val="single" w:sz="4" w:space="0" w:color="auto"/>
              <w:right w:val="single" w:sz="4" w:space="0" w:color="auto"/>
            </w:tcBorders>
            <w:shd w:val="clear" w:color="auto" w:fill="auto"/>
            <w:vAlign w:val="center"/>
            <w:hideMark/>
          </w:tcPr>
          <w:p w14:paraId="359A70A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0E0FF4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 / 8.6</w:t>
            </w:r>
          </w:p>
        </w:tc>
        <w:tc>
          <w:tcPr>
            <w:tcW w:w="587" w:type="pct"/>
            <w:tcBorders>
              <w:top w:val="nil"/>
              <w:left w:val="nil"/>
              <w:bottom w:val="single" w:sz="4" w:space="0" w:color="auto"/>
              <w:right w:val="single" w:sz="4" w:space="0" w:color="auto"/>
            </w:tcBorders>
            <w:shd w:val="clear" w:color="auto" w:fill="auto"/>
            <w:vAlign w:val="center"/>
            <w:hideMark/>
          </w:tcPr>
          <w:p w14:paraId="52AD1DC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565B5758"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Complete Goods In procedure and train out</w:t>
            </w:r>
          </w:p>
        </w:tc>
      </w:tr>
      <w:tr w:rsidR="00EC1A98" w:rsidRPr="00AF2C79" w14:paraId="1459C2A6"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961CE6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#150424-31</w:t>
            </w:r>
          </w:p>
        </w:tc>
        <w:tc>
          <w:tcPr>
            <w:tcW w:w="669" w:type="pct"/>
            <w:tcBorders>
              <w:top w:val="nil"/>
              <w:left w:val="nil"/>
              <w:bottom w:val="single" w:sz="4" w:space="0" w:color="auto"/>
              <w:right w:val="single" w:sz="4" w:space="0" w:color="auto"/>
            </w:tcBorders>
            <w:shd w:val="clear" w:color="auto" w:fill="auto"/>
            <w:vAlign w:val="center"/>
            <w:hideMark/>
          </w:tcPr>
          <w:p w14:paraId="3838C65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51E185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8.5/8.6</w:t>
            </w:r>
          </w:p>
        </w:tc>
        <w:tc>
          <w:tcPr>
            <w:tcW w:w="587" w:type="pct"/>
            <w:tcBorders>
              <w:top w:val="nil"/>
              <w:left w:val="nil"/>
              <w:bottom w:val="single" w:sz="4" w:space="0" w:color="auto"/>
              <w:right w:val="single" w:sz="4" w:space="0" w:color="auto"/>
            </w:tcBorders>
            <w:shd w:val="clear" w:color="auto" w:fill="auto"/>
            <w:vAlign w:val="center"/>
            <w:hideMark/>
          </w:tcPr>
          <w:p w14:paraId="1E9819B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4C2075F3" w14:textId="686D453F"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Recording specific goods in checks and tests should be </w:t>
            </w:r>
            <w:r w:rsidR="00083054" w:rsidRPr="00EC1A98">
              <w:rPr>
                <w:rFonts w:eastAsia="Times New Roman" w:cs="Calibri"/>
                <w:color w:val="000000"/>
                <w:sz w:val="16"/>
                <w:szCs w:val="16"/>
                <w:lang w:eastAsia="en-GB"/>
              </w:rPr>
              <w:t>considered</w:t>
            </w:r>
          </w:p>
        </w:tc>
      </w:tr>
      <w:tr w:rsidR="00EC1A98" w:rsidRPr="00AF2C79" w14:paraId="0BA8E315"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528D05D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#150424-32</w:t>
            </w:r>
          </w:p>
        </w:tc>
        <w:tc>
          <w:tcPr>
            <w:tcW w:w="669" w:type="pct"/>
            <w:tcBorders>
              <w:top w:val="nil"/>
              <w:left w:val="nil"/>
              <w:bottom w:val="single" w:sz="4" w:space="0" w:color="auto"/>
              <w:right w:val="single" w:sz="4" w:space="0" w:color="auto"/>
            </w:tcBorders>
            <w:shd w:val="clear" w:color="auto" w:fill="auto"/>
            <w:vAlign w:val="center"/>
            <w:hideMark/>
          </w:tcPr>
          <w:p w14:paraId="0725D10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0D12E7E"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8.4</w:t>
            </w:r>
          </w:p>
        </w:tc>
        <w:tc>
          <w:tcPr>
            <w:tcW w:w="587" w:type="pct"/>
            <w:tcBorders>
              <w:top w:val="nil"/>
              <w:left w:val="nil"/>
              <w:bottom w:val="single" w:sz="4" w:space="0" w:color="auto"/>
              <w:right w:val="single" w:sz="4" w:space="0" w:color="auto"/>
            </w:tcBorders>
            <w:shd w:val="clear" w:color="auto" w:fill="auto"/>
            <w:vAlign w:val="center"/>
            <w:hideMark/>
          </w:tcPr>
          <w:p w14:paraId="03F18B0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646ED9DD" w14:textId="6D5848D6"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supplier review procedure PD 50-</w:t>
            </w:r>
            <w:r w:rsidR="00566C8D" w:rsidRPr="00EC1A98">
              <w:rPr>
                <w:rFonts w:eastAsia="Times New Roman" w:cs="Calibri"/>
                <w:color w:val="000000"/>
                <w:sz w:val="16"/>
                <w:szCs w:val="16"/>
                <w:lang w:eastAsia="en-GB"/>
              </w:rPr>
              <w:t>007 should</w:t>
            </w:r>
            <w:r w:rsidRPr="00EC1A98">
              <w:rPr>
                <w:rFonts w:eastAsia="Times New Roman" w:cs="Calibri"/>
                <w:color w:val="000000"/>
                <w:sz w:val="16"/>
                <w:szCs w:val="16"/>
                <w:lang w:eastAsia="en-GB"/>
              </w:rPr>
              <w:t xml:space="preserve"> be updated to </w:t>
            </w:r>
            <w:r w:rsidR="00083054" w:rsidRPr="00EC1A98">
              <w:rPr>
                <w:rFonts w:eastAsia="Times New Roman" w:cs="Calibri"/>
                <w:color w:val="000000"/>
                <w:sz w:val="16"/>
                <w:szCs w:val="16"/>
                <w:lang w:eastAsia="en-GB"/>
              </w:rPr>
              <w:t>reflect</w:t>
            </w:r>
            <w:r w:rsidRPr="00EC1A98">
              <w:rPr>
                <w:rFonts w:eastAsia="Times New Roman" w:cs="Calibri"/>
                <w:color w:val="000000"/>
                <w:sz w:val="16"/>
                <w:szCs w:val="16"/>
                <w:lang w:eastAsia="en-GB"/>
              </w:rPr>
              <w:t xml:space="preserve"> current activities such as the use of Monday.com</w:t>
            </w:r>
          </w:p>
        </w:tc>
      </w:tr>
      <w:tr w:rsidR="00EC1A98" w:rsidRPr="00AF2C79" w14:paraId="549F6784"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91C506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#150424-33</w:t>
            </w:r>
          </w:p>
        </w:tc>
        <w:tc>
          <w:tcPr>
            <w:tcW w:w="669" w:type="pct"/>
            <w:tcBorders>
              <w:top w:val="nil"/>
              <w:left w:val="nil"/>
              <w:bottom w:val="single" w:sz="4" w:space="0" w:color="auto"/>
              <w:right w:val="single" w:sz="4" w:space="0" w:color="auto"/>
            </w:tcBorders>
            <w:shd w:val="clear" w:color="auto" w:fill="auto"/>
            <w:vAlign w:val="center"/>
            <w:hideMark/>
          </w:tcPr>
          <w:p w14:paraId="7E456CF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87208A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8.5.2</w:t>
            </w:r>
          </w:p>
        </w:tc>
        <w:tc>
          <w:tcPr>
            <w:tcW w:w="587" w:type="pct"/>
            <w:tcBorders>
              <w:top w:val="nil"/>
              <w:left w:val="nil"/>
              <w:bottom w:val="single" w:sz="4" w:space="0" w:color="auto"/>
              <w:right w:val="single" w:sz="4" w:space="0" w:color="auto"/>
            </w:tcBorders>
            <w:shd w:val="clear" w:color="auto" w:fill="auto"/>
            <w:vAlign w:val="center"/>
            <w:hideMark/>
          </w:tcPr>
          <w:p w14:paraId="59C22503"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0812CF17" w14:textId="4AE52D6D"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On the traceability challenge, there was a </w:t>
            </w:r>
            <w:r w:rsidR="00083054" w:rsidRPr="00EC1A98">
              <w:rPr>
                <w:rFonts w:eastAsia="Times New Roman" w:cs="Calibri"/>
                <w:color w:val="000000"/>
                <w:sz w:val="16"/>
                <w:szCs w:val="16"/>
                <w:lang w:eastAsia="en-GB"/>
              </w:rPr>
              <w:t>discrepancy</w:t>
            </w:r>
            <w:r w:rsidRPr="00EC1A98">
              <w:rPr>
                <w:rFonts w:eastAsia="Times New Roman" w:cs="Calibri"/>
                <w:color w:val="000000"/>
                <w:sz w:val="16"/>
                <w:szCs w:val="16"/>
                <w:lang w:eastAsia="en-GB"/>
              </w:rPr>
              <w:t xml:space="preserve"> of 5 units </w:t>
            </w:r>
            <w:r w:rsidR="00083054" w:rsidRPr="00EC1A98">
              <w:rPr>
                <w:rFonts w:eastAsia="Times New Roman" w:cs="Calibri"/>
                <w:color w:val="000000"/>
                <w:sz w:val="16"/>
                <w:szCs w:val="16"/>
                <w:lang w:eastAsia="en-GB"/>
              </w:rPr>
              <w:t>unaccounted</w:t>
            </w:r>
            <w:r w:rsidRPr="00EC1A98">
              <w:rPr>
                <w:rFonts w:eastAsia="Times New Roman" w:cs="Calibri"/>
                <w:color w:val="000000"/>
                <w:sz w:val="16"/>
                <w:szCs w:val="16"/>
                <w:lang w:eastAsia="en-GB"/>
              </w:rPr>
              <w:t xml:space="preserve"> for through the “Waste” mechanism recorded on the production documentation.</w:t>
            </w:r>
          </w:p>
        </w:tc>
      </w:tr>
      <w:tr w:rsidR="00EC1A98" w:rsidRPr="00AF2C79" w14:paraId="448CDFC1"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2531BB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#150424-34</w:t>
            </w:r>
          </w:p>
        </w:tc>
        <w:tc>
          <w:tcPr>
            <w:tcW w:w="669" w:type="pct"/>
            <w:tcBorders>
              <w:top w:val="nil"/>
              <w:left w:val="nil"/>
              <w:bottom w:val="single" w:sz="4" w:space="0" w:color="auto"/>
              <w:right w:val="single" w:sz="4" w:space="0" w:color="auto"/>
            </w:tcBorders>
            <w:shd w:val="clear" w:color="auto" w:fill="auto"/>
            <w:vAlign w:val="center"/>
            <w:hideMark/>
          </w:tcPr>
          <w:p w14:paraId="495A9FA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4ACC78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8.5.2</w:t>
            </w:r>
          </w:p>
        </w:tc>
        <w:tc>
          <w:tcPr>
            <w:tcW w:w="587" w:type="pct"/>
            <w:tcBorders>
              <w:top w:val="nil"/>
              <w:left w:val="nil"/>
              <w:bottom w:val="single" w:sz="4" w:space="0" w:color="auto"/>
              <w:right w:val="single" w:sz="4" w:space="0" w:color="auto"/>
            </w:tcBorders>
            <w:shd w:val="clear" w:color="auto" w:fill="auto"/>
            <w:vAlign w:val="center"/>
            <w:hideMark/>
          </w:tcPr>
          <w:p w14:paraId="636E82E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1A15028" w14:textId="658FA449"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Full traceability should be built </w:t>
            </w:r>
            <w:r w:rsidR="00566C8D" w:rsidRPr="00EC1A98">
              <w:rPr>
                <w:rFonts w:eastAsia="Times New Roman" w:cs="Calibri"/>
                <w:color w:val="000000"/>
                <w:sz w:val="16"/>
                <w:szCs w:val="16"/>
                <w:lang w:eastAsia="en-GB"/>
              </w:rPr>
              <w:t>into</w:t>
            </w:r>
            <w:r w:rsidRPr="00EC1A98">
              <w:rPr>
                <w:rFonts w:eastAsia="Times New Roman" w:cs="Calibri"/>
                <w:color w:val="000000"/>
                <w:sz w:val="16"/>
                <w:szCs w:val="16"/>
                <w:lang w:eastAsia="en-GB"/>
              </w:rPr>
              <w:t xml:space="preserve"> the goods in, production, goods out and storage system </w:t>
            </w:r>
          </w:p>
        </w:tc>
      </w:tr>
      <w:tr w:rsidR="00EC1A98" w:rsidRPr="00AF2C79" w14:paraId="0404383F"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B70C50E"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#150424-35</w:t>
            </w:r>
          </w:p>
        </w:tc>
        <w:tc>
          <w:tcPr>
            <w:tcW w:w="669" w:type="pct"/>
            <w:tcBorders>
              <w:top w:val="nil"/>
              <w:left w:val="nil"/>
              <w:bottom w:val="single" w:sz="4" w:space="0" w:color="auto"/>
              <w:right w:val="single" w:sz="4" w:space="0" w:color="auto"/>
            </w:tcBorders>
            <w:shd w:val="clear" w:color="auto" w:fill="auto"/>
            <w:vAlign w:val="center"/>
            <w:hideMark/>
          </w:tcPr>
          <w:p w14:paraId="6044910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17CF64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8.5.2</w:t>
            </w:r>
          </w:p>
        </w:tc>
        <w:tc>
          <w:tcPr>
            <w:tcW w:w="587" w:type="pct"/>
            <w:tcBorders>
              <w:top w:val="nil"/>
              <w:left w:val="nil"/>
              <w:bottom w:val="single" w:sz="4" w:space="0" w:color="auto"/>
              <w:right w:val="single" w:sz="4" w:space="0" w:color="auto"/>
            </w:tcBorders>
            <w:shd w:val="clear" w:color="auto" w:fill="auto"/>
            <w:vAlign w:val="center"/>
            <w:hideMark/>
          </w:tcPr>
          <w:p w14:paraId="72013D8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34A39E7F" w14:textId="2492624B" w:rsidR="00EC1A98" w:rsidRPr="00EC1A98" w:rsidRDefault="00083054"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to a full </w:t>
            </w:r>
            <w:r w:rsidRPr="00EC1A98">
              <w:rPr>
                <w:rFonts w:eastAsia="Times New Roman" w:cs="Calibri"/>
                <w:color w:val="000000"/>
                <w:sz w:val="16"/>
                <w:szCs w:val="16"/>
                <w:lang w:eastAsia="en-GB"/>
              </w:rPr>
              <w:t>traceability</w:t>
            </w:r>
            <w:r w:rsidR="00EC1A98" w:rsidRPr="00EC1A98">
              <w:rPr>
                <w:rFonts w:eastAsia="Times New Roman" w:cs="Calibri"/>
                <w:color w:val="000000"/>
                <w:sz w:val="16"/>
                <w:szCs w:val="16"/>
                <w:lang w:eastAsia="en-GB"/>
              </w:rPr>
              <w:t xml:space="preserve"> procedure should be given</w:t>
            </w:r>
          </w:p>
        </w:tc>
      </w:tr>
      <w:tr w:rsidR="00EC1A98" w:rsidRPr="00AF2C79" w14:paraId="30958F3A"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0EE6EA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#150424-36</w:t>
            </w:r>
          </w:p>
        </w:tc>
        <w:tc>
          <w:tcPr>
            <w:tcW w:w="669" w:type="pct"/>
            <w:tcBorders>
              <w:top w:val="nil"/>
              <w:left w:val="nil"/>
              <w:bottom w:val="single" w:sz="4" w:space="0" w:color="auto"/>
              <w:right w:val="single" w:sz="4" w:space="0" w:color="auto"/>
            </w:tcBorders>
            <w:shd w:val="clear" w:color="auto" w:fill="auto"/>
            <w:vAlign w:val="center"/>
            <w:hideMark/>
          </w:tcPr>
          <w:p w14:paraId="4617C52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8F228E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8.5.3 / 7.5</w:t>
            </w:r>
          </w:p>
        </w:tc>
        <w:tc>
          <w:tcPr>
            <w:tcW w:w="587" w:type="pct"/>
            <w:tcBorders>
              <w:top w:val="nil"/>
              <w:left w:val="nil"/>
              <w:bottom w:val="single" w:sz="4" w:space="0" w:color="auto"/>
              <w:right w:val="single" w:sz="4" w:space="0" w:color="auto"/>
            </w:tcBorders>
            <w:shd w:val="clear" w:color="auto" w:fill="auto"/>
            <w:vAlign w:val="center"/>
            <w:hideMark/>
          </w:tcPr>
          <w:p w14:paraId="1D17FC5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3C374D19"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Section 8.5.3 of the quality manual should be updated to reflect the true status of 3</w:t>
            </w:r>
            <w:r w:rsidRPr="00EC1A98">
              <w:rPr>
                <w:rFonts w:eastAsia="Times New Roman" w:cs="Calibri"/>
                <w:color w:val="000000"/>
                <w:sz w:val="16"/>
                <w:szCs w:val="16"/>
                <w:vertAlign w:val="superscript"/>
                <w:lang w:eastAsia="en-GB"/>
              </w:rPr>
              <w:t>rd</w:t>
            </w:r>
            <w:r w:rsidRPr="00EC1A98">
              <w:rPr>
                <w:rFonts w:eastAsia="Times New Roman" w:cs="Calibri"/>
                <w:color w:val="000000"/>
                <w:sz w:val="16"/>
                <w:szCs w:val="16"/>
                <w:lang w:eastAsia="en-GB"/>
              </w:rPr>
              <w:t>-party property</w:t>
            </w:r>
          </w:p>
        </w:tc>
      </w:tr>
      <w:tr w:rsidR="00EC1A98" w:rsidRPr="00AF2C79" w14:paraId="04FB69F1" w14:textId="77777777" w:rsidTr="00AF2C79">
        <w:trPr>
          <w:trHeight w:val="816"/>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4A4610F"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#150424-37</w:t>
            </w:r>
          </w:p>
        </w:tc>
        <w:tc>
          <w:tcPr>
            <w:tcW w:w="669" w:type="pct"/>
            <w:tcBorders>
              <w:top w:val="nil"/>
              <w:left w:val="nil"/>
              <w:bottom w:val="single" w:sz="4" w:space="0" w:color="auto"/>
              <w:right w:val="single" w:sz="4" w:space="0" w:color="auto"/>
            </w:tcBorders>
            <w:shd w:val="clear" w:color="auto" w:fill="auto"/>
            <w:vAlign w:val="center"/>
            <w:hideMark/>
          </w:tcPr>
          <w:p w14:paraId="612C771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1E22DF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8.5.4</w:t>
            </w:r>
          </w:p>
        </w:tc>
        <w:tc>
          <w:tcPr>
            <w:tcW w:w="587" w:type="pct"/>
            <w:tcBorders>
              <w:top w:val="nil"/>
              <w:left w:val="nil"/>
              <w:bottom w:val="single" w:sz="4" w:space="0" w:color="auto"/>
              <w:right w:val="single" w:sz="4" w:space="0" w:color="auto"/>
            </w:tcBorders>
            <w:shd w:val="clear" w:color="auto" w:fill="auto"/>
            <w:vAlign w:val="center"/>
            <w:hideMark/>
          </w:tcPr>
          <w:p w14:paraId="5D0AFAF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094A5DC1" w14:textId="363D0BBD"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There is no mention in the quality manual </w:t>
            </w:r>
            <w:r w:rsidR="00566C8D" w:rsidRPr="00EC1A98">
              <w:rPr>
                <w:rFonts w:eastAsia="Times New Roman" w:cs="Calibri"/>
                <w:color w:val="000000"/>
                <w:sz w:val="16"/>
                <w:szCs w:val="16"/>
                <w:lang w:eastAsia="en-GB"/>
              </w:rPr>
              <w:t>in regard to</w:t>
            </w:r>
            <w:r w:rsidRPr="00EC1A98">
              <w:rPr>
                <w:rFonts w:eastAsia="Times New Roman" w:cs="Calibri"/>
                <w:color w:val="000000"/>
                <w:sz w:val="16"/>
                <w:szCs w:val="16"/>
                <w:lang w:eastAsia="en-GB"/>
              </w:rPr>
              <w:t xml:space="preserve"> preservation of handling, packaging, contamination control, commingling control, internal storage, shelf life control of perishable items, transmission or transportation, and protection etc... These should be added to the manual to </w:t>
            </w:r>
            <w:r w:rsidR="00566C8D">
              <w:rPr>
                <w:rFonts w:eastAsia="Times New Roman" w:cs="Calibri"/>
                <w:color w:val="000000"/>
                <w:sz w:val="16"/>
                <w:szCs w:val="16"/>
                <w:lang w:eastAsia="en-GB"/>
              </w:rPr>
              <w:t>show</w:t>
            </w:r>
            <w:r w:rsidRPr="00EC1A98">
              <w:rPr>
                <w:rFonts w:eastAsia="Times New Roman" w:cs="Calibri"/>
                <w:color w:val="000000"/>
                <w:sz w:val="16"/>
                <w:szCs w:val="16"/>
                <w:lang w:eastAsia="en-GB"/>
              </w:rPr>
              <w:t xml:space="preserve"> a full understanding of preservation.</w:t>
            </w:r>
          </w:p>
        </w:tc>
      </w:tr>
      <w:tr w:rsidR="00EC1A98" w:rsidRPr="00AF2C79" w14:paraId="3F4371C6"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C1BF83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#150424-38</w:t>
            </w:r>
          </w:p>
        </w:tc>
        <w:tc>
          <w:tcPr>
            <w:tcW w:w="669" w:type="pct"/>
            <w:tcBorders>
              <w:top w:val="nil"/>
              <w:left w:val="nil"/>
              <w:bottom w:val="single" w:sz="4" w:space="0" w:color="auto"/>
              <w:right w:val="single" w:sz="4" w:space="0" w:color="auto"/>
            </w:tcBorders>
            <w:shd w:val="clear" w:color="auto" w:fill="auto"/>
            <w:vAlign w:val="center"/>
            <w:hideMark/>
          </w:tcPr>
          <w:p w14:paraId="180D987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C9EE23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8.5.4</w:t>
            </w:r>
          </w:p>
        </w:tc>
        <w:tc>
          <w:tcPr>
            <w:tcW w:w="587" w:type="pct"/>
            <w:tcBorders>
              <w:top w:val="nil"/>
              <w:left w:val="nil"/>
              <w:bottom w:val="single" w:sz="4" w:space="0" w:color="auto"/>
              <w:right w:val="single" w:sz="4" w:space="0" w:color="auto"/>
            </w:tcBorders>
            <w:shd w:val="clear" w:color="auto" w:fill="auto"/>
            <w:vAlign w:val="center"/>
            <w:hideMark/>
          </w:tcPr>
          <w:p w14:paraId="5658979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1FBD611E" w14:textId="3473CE92"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site cleaning records being put in place. As well as </w:t>
            </w:r>
            <w:r>
              <w:rPr>
                <w:rFonts w:eastAsia="Times New Roman" w:cs="Calibri"/>
                <w:color w:val="000000"/>
                <w:sz w:val="16"/>
                <w:szCs w:val="16"/>
                <w:lang w:eastAsia="en-GB"/>
              </w:rPr>
              <w:t>inter-site</w:t>
            </w:r>
            <w:r w:rsidR="00EC1A98" w:rsidRPr="00EC1A98">
              <w:rPr>
                <w:rFonts w:eastAsia="Times New Roman" w:cs="Calibri"/>
                <w:color w:val="000000"/>
                <w:sz w:val="16"/>
                <w:szCs w:val="16"/>
                <w:lang w:eastAsia="en-GB"/>
              </w:rPr>
              <w:t xml:space="preserve"> transportation pre checks</w:t>
            </w:r>
          </w:p>
        </w:tc>
      </w:tr>
      <w:tr w:rsidR="00EC1A98" w:rsidRPr="00AF2C79" w14:paraId="6361CD6F"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970836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#150424-39</w:t>
            </w:r>
          </w:p>
        </w:tc>
        <w:tc>
          <w:tcPr>
            <w:tcW w:w="669" w:type="pct"/>
            <w:tcBorders>
              <w:top w:val="nil"/>
              <w:left w:val="nil"/>
              <w:bottom w:val="single" w:sz="4" w:space="0" w:color="auto"/>
              <w:right w:val="single" w:sz="4" w:space="0" w:color="auto"/>
            </w:tcBorders>
            <w:shd w:val="clear" w:color="auto" w:fill="auto"/>
            <w:vAlign w:val="center"/>
            <w:hideMark/>
          </w:tcPr>
          <w:p w14:paraId="0C6E1BC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72B6EF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8.5.5 / 8.6</w:t>
            </w:r>
          </w:p>
        </w:tc>
        <w:tc>
          <w:tcPr>
            <w:tcW w:w="587" w:type="pct"/>
            <w:tcBorders>
              <w:top w:val="nil"/>
              <w:left w:val="nil"/>
              <w:bottom w:val="single" w:sz="4" w:space="0" w:color="auto"/>
              <w:right w:val="single" w:sz="4" w:space="0" w:color="auto"/>
            </w:tcBorders>
            <w:shd w:val="clear" w:color="auto" w:fill="auto"/>
            <w:vAlign w:val="center"/>
            <w:hideMark/>
          </w:tcPr>
          <w:p w14:paraId="584CC7E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149CEDF7" w14:textId="59C88FE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despatch/Delivery/Goods Out procedure should be generated, covering all delivery aspects and inter</w:t>
            </w:r>
            <w:r w:rsidR="00566C8D">
              <w:rPr>
                <w:rFonts w:eastAsia="Times New Roman" w:cs="Calibri"/>
                <w:color w:val="000000"/>
                <w:sz w:val="16"/>
                <w:szCs w:val="16"/>
                <w:lang w:eastAsia="en-GB"/>
              </w:rPr>
              <w:t>-</w:t>
            </w:r>
            <w:r w:rsidRPr="00EC1A98">
              <w:rPr>
                <w:rFonts w:eastAsia="Times New Roman" w:cs="Calibri"/>
                <w:color w:val="000000"/>
                <w:sz w:val="16"/>
                <w:szCs w:val="16"/>
                <w:lang w:eastAsia="en-GB"/>
              </w:rPr>
              <w:t>site transfers. Potential to merge with the goods in procedure</w:t>
            </w:r>
          </w:p>
        </w:tc>
      </w:tr>
      <w:tr w:rsidR="00EC1A98" w:rsidRPr="00AF2C79" w14:paraId="7714A7B4"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A12F7B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#150424-40</w:t>
            </w:r>
          </w:p>
        </w:tc>
        <w:tc>
          <w:tcPr>
            <w:tcW w:w="669" w:type="pct"/>
            <w:tcBorders>
              <w:top w:val="nil"/>
              <w:left w:val="nil"/>
              <w:bottom w:val="single" w:sz="4" w:space="0" w:color="auto"/>
              <w:right w:val="single" w:sz="4" w:space="0" w:color="auto"/>
            </w:tcBorders>
            <w:shd w:val="clear" w:color="auto" w:fill="auto"/>
            <w:vAlign w:val="center"/>
            <w:hideMark/>
          </w:tcPr>
          <w:p w14:paraId="04B5D98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F671D2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 / 9.1.2</w:t>
            </w:r>
          </w:p>
        </w:tc>
        <w:tc>
          <w:tcPr>
            <w:tcW w:w="587" w:type="pct"/>
            <w:tcBorders>
              <w:top w:val="nil"/>
              <w:left w:val="nil"/>
              <w:bottom w:val="single" w:sz="4" w:space="0" w:color="auto"/>
              <w:right w:val="single" w:sz="4" w:space="0" w:color="auto"/>
            </w:tcBorders>
            <w:shd w:val="clear" w:color="auto" w:fill="auto"/>
            <w:vAlign w:val="center"/>
            <w:hideMark/>
          </w:tcPr>
          <w:p w14:paraId="41D57C5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360EF689"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date for the customer complaints procedure (2022) and the date recorded in the document register (2018) do not match and should be amended</w:t>
            </w:r>
          </w:p>
        </w:tc>
      </w:tr>
      <w:tr w:rsidR="00EC1A98" w:rsidRPr="00AF2C79" w14:paraId="2FA6403F"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E729E9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#150424-41</w:t>
            </w:r>
          </w:p>
        </w:tc>
        <w:tc>
          <w:tcPr>
            <w:tcW w:w="669" w:type="pct"/>
            <w:tcBorders>
              <w:top w:val="nil"/>
              <w:left w:val="nil"/>
              <w:bottom w:val="single" w:sz="4" w:space="0" w:color="auto"/>
              <w:right w:val="single" w:sz="4" w:space="0" w:color="auto"/>
            </w:tcBorders>
            <w:shd w:val="clear" w:color="auto" w:fill="auto"/>
            <w:vAlign w:val="center"/>
            <w:hideMark/>
          </w:tcPr>
          <w:p w14:paraId="3E3B375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0C5C8E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9.2</w:t>
            </w:r>
          </w:p>
        </w:tc>
        <w:tc>
          <w:tcPr>
            <w:tcW w:w="587" w:type="pct"/>
            <w:tcBorders>
              <w:top w:val="nil"/>
              <w:left w:val="nil"/>
              <w:bottom w:val="single" w:sz="4" w:space="0" w:color="auto"/>
              <w:right w:val="single" w:sz="4" w:space="0" w:color="auto"/>
            </w:tcBorders>
            <w:shd w:val="clear" w:color="auto" w:fill="auto"/>
            <w:vAlign w:val="center"/>
            <w:hideMark/>
          </w:tcPr>
          <w:p w14:paraId="3EB96C1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6A75435D"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Clause 8.3 must be internally audited by an independent, competent auditor.</w:t>
            </w:r>
          </w:p>
        </w:tc>
      </w:tr>
      <w:tr w:rsidR="00EC1A98" w:rsidRPr="00AF2C79" w14:paraId="24E2F90E"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7FB753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#150424-42</w:t>
            </w:r>
          </w:p>
        </w:tc>
        <w:tc>
          <w:tcPr>
            <w:tcW w:w="669" w:type="pct"/>
            <w:tcBorders>
              <w:top w:val="nil"/>
              <w:left w:val="nil"/>
              <w:bottom w:val="single" w:sz="4" w:space="0" w:color="auto"/>
              <w:right w:val="single" w:sz="4" w:space="0" w:color="auto"/>
            </w:tcBorders>
            <w:shd w:val="clear" w:color="auto" w:fill="auto"/>
            <w:vAlign w:val="center"/>
            <w:hideMark/>
          </w:tcPr>
          <w:p w14:paraId="24CCD85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195144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9.2</w:t>
            </w:r>
          </w:p>
        </w:tc>
        <w:tc>
          <w:tcPr>
            <w:tcW w:w="587" w:type="pct"/>
            <w:tcBorders>
              <w:top w:val="nil"/>
              <w:left w:val="nil"/>
              <w:bottom w:val="single" w:sz="4" w:space="0" w:color="auto"/>
              <w:right w:val="single" w:sz="4" w:space="0" w:color="auto"/>
            </w:tcBorders>
            <w:shd w:val="clear" w:color="auto" w:fill="auto"/>
            <w:vAlign w:val="center"/>
            <w:hideMark/>
          </w:tcPr>
          <w:p w14:paraId="2F38570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1F6FF3A6" w14:textId="4A9009F4"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documenting the frequency and risk of the process on the audit plan and add this into the procedure</w:t>
            </w:r>
          </w:p>
        </w:tc>
      </w:tr>
      <w:tr w:rsidR="00EC1A98" w:rsidRPr="00AF2C79" w14:paraId="5E64245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279481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#150424-43</w:t>
            </w:r>
          </w:p>
        </w:tc>
        <w:tc>
          <w:tcPr>
            <w:tcW w:w="669" w:type="pct"/>
            <w:tcBorders>
              <w:top w:val="nil"/>
              <w:left w:val="nil"/>
              <w:bottom w:val="single" w:sz="4" w:space="0" w:color="auto"/>
              <w:right w:val="single" w:sz="4" w:space="0" w:color="auto"/>
            </w:tcBorders>
            <w:shd w:val="clear" w:color="auto" w:fill="auto"/>
            <w:vAlign w:val="center"/>
            <w:hideMark/>
          </w:tcPr>
          <w:p w14:paraId="71CF17B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0CE536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9.2</w:t>
            </w:r>
          </w:p>
        </w:tc>
        <w:tc>
          <w:tcPr>
            <w:tcW w:w="587" w:type="pct"/>
            <w:tcBorders>
              <w:top w:val="nil"/>
              <w:left w:val="nil"/>
              <w:bottom w:val="single" w:sz="4" w:space="0" w:color="auto"/>
              <w:right w:val="single" w:sz="4" w:space="0" w:color="auto"/>
            </w:tcBorders>
            <w:shd w:val="clear" w:color="auto" w:fill="auto"/>
            <w:vAlign w:val="center"/>
            <w:hideMark/>
          </w:tcPr>
          <w:p w14:paraId="7663450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595CF65D" w14:textId="6DD22D9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Review the need for additional internal auditors, including the Quality manager who is currently not trained but </w:t>
            </w:r>
            <w:r w:rsidR="00566C8D" w:rsidRPr="00EC1A98">
              <w:rPr>
                <w:rFonts w:eastAsia="Times New Roman" w:cs="Calibri"/>
                <w:color w:val="000000"/>
                <w:sz w:val="16"/>
                <w:szCs w:val="16"/>
                <w:lang w:eastAsia="en-GB"/>
              </w:rPr>
              <w:t>is</w:t>
            </w:r>
            <w:r w:rsidRPr="00EC1A98">
              <w:rPr>
                <w:rFonts w:eastAsia="Times New Roman" w:cs="Calibri"/>
                <w:color w:val="000000"/>
                <w:sz w:val="16"/>
                <w:szCs w:val="16"/>
                <w:lang w:eastAsia="en-GB"/>
              </w:rPr>
              <w:t xml:space="preserve"> the process owner</w:t>
            </w:r>
          </w:p>
        </w:tc>
      </w:tr>
      <w:tr w:rsidR="00EC1A98" w:rsidRPr="00AF2C79" w14:paraId="325BE01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2D27C7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#150424-44</w:t>
            </w:r>
          </w:p>
        </w:tc>
        <w:tc>
          <w:tcPr>
            <w:tcW w:w="669" w:type="pct"/>
            <w:tcBorders>
              <w:top w:val="nil"/>
              <w:left w:val="nil"/>
              <w:bottom w:val="single" w:sz="4" w:space="0" w:color="auto"/>
              <w:right w:val="single" w:sz="4" w:space="0" w:color="auto"/>
            </w:tcBorders>
            <w:shd w:val="clear" w:color="auto" w:fill="auto"/>
            <w:vAlign w:val="center"/>
            <w:hideMark/>
          </w:tcPr>
          <w:p w14:paraId="1FFE965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4D938CF"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9.2</w:t>
            </w:r>
          </w:p>
        </w:tc>
        <w:tc>
          <w:tcPr>
            <w:tcW w:w="587" w:type="pct"/>
            <w:tcBorders>
              <w:top w:val="nil"/>
              <w:left w:val="nil"/>
              <w:bottom w:val="single" w:sz="4" w:space="0" w:color="auto"/>
              <w:right w:val="single" w:sz="4" w:space="0" w:color="auto"/>
            </w:tcBorders>
            <w:shd w:val="clear" w:color="auto" w:fill="auto"/>
            <w:vAlign w:val="center"/>
            <w:hideMark/>
          </w:tcPr>
          <w:p w14:paraId="1C65041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6A5AA43E" w14:textId="36F73C49"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Blanks in the internal audit report should be denoted with either data or NA, where applicable, to show that it has been </w:t>
            </w:r>
            <w:r w:rsidR="00566C8D" w:rsidRPr="00EC1A98">
              <w:rPr>
                <w:rFonts w:eastAsia="Times New Roman" w:cs="Calibri"/>
                <w:color w:val="000000"/>
                <w:sz w:val="16"/>
                <w:szCs w:val="16"/>
                <w:lang w:eastAsia="en-GB"/>
              </w:rPr>
              <w:t>considered</w:t>
            </w:r>
          </w:p>
        </w:tc>
      </w:tr>
      <w:tr w:rsidR="00EC1A98" w:rsidRPr="00AF2C79" w14:paraId="51DA6B30"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9B014E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#150424-45</w:t>
            </w:r>
          </w:p>
        </w:tc>
        <w:tc>
          <w:tcPr>
            <w:tcW w:w="669" w:type="pct"/>
            <w:tcBorders>
              <w:top w:val="nil"/>
              <w:left w:val="nil"/>
              <w:bottom w:val="single" w:sz="4" w:space="0" w:color="auto"/>
              <w:right w:val="single" w:sz="4" w:space="0" w:color="auto"/>
            </w:tcBorders>
            <w:shd w:val="clear" w:color="auto" w:fill="auto"/>
            <w:vAlign w:val="center"/>
            <w:hideMark/>
          </w:tcPr>
          <w:p w14:paraId="431F30F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EA588E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9.3</w:t>
            </w:r>
          </w:p>
        </w:tc>
        <w:tc>
          <w:tcPr>
            <w:tcW w:w="587" w:type="pct"/>
            <w:tcBorders>
              <w:top w:val="nil"/>
              <w:left w:val="nil"/>
              <w:bottom w:val="single" w:sz="4" w:space="0" w:color="auto"/>
              <w:right w:val="single" w:sz="4" w:space="0" w:color="auto"/>
            </w:tcBorders>
            <w:shd w:val="clear" w:color="auto" w:fill="auto"/>
            <w:vAlign w:val="center"/>
            <w:hideMark/>
          </w:tcPr>
          <w:p w14:paraId="4F811F3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27967385" w14:textId="47A09890"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management review procedure requires updating as the documented procedure does not reflect the activities </w:t>
            </w:r>
            <w:r w:rsidR="00566C8D" w:rsidRPr="00EC1A98">
              <w:rPr>
                <w:rFonts w:eastAsia="Times New Roman" w:cs="Calibri"/>
                <w:color w:val="000000"/>
                <w:sz w:val="16"/>
                <w:szCs w:val="16"/>
                <w:lang w:eastAsia="en-GB"/>
              </w:rPr>
              <w:t>carried</w:t>
            </w:r>
            <w:r w:rsidRPr="00EC1A98">
              <w:rPr>
                <w:rFonts w:eastAsia="Times New Roman" w:cs="Calibri"/>
                <w:color w:val="000000"/>
                <w:sz w:val="16"/>
                <w:szCs w:val="16"/>
                <w:lang w:eastAsia="en-GB"/>
              </w:rPr>
              <w:t xml:space="preserve"> out – use of Monday.com</w:t>
            </w:r>
          </w:p>
        </w:tc>
      </w:tr>
      <w:tr w:rsidR="00EC1A98" w:rsidRPr="00AF2C79" w14:paraId="375B390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34F014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lastRenderedPageBreak/>
              <w:t>#150424-46</w:t>
            </w:r>
          </w:p>
        </w:tc>
        <w:tc>
          <w:tcPr>
            <w:tcW w:w="669" w:type="pct"/>
            <w:tcBorders>
              <w:top w:val="nil"/>
              <w:left w:val="nil"/>
              <w:bottom w:val="single" w:sz="4" w:space="0" w:color="auto"/>
              <w:right w:val="single" w:sz="4" w:space="0" w:color="auto"/>
            </w:tcBorders>
            <w:shd w:val="clear" w:color="auto" w:fill="auto"/>
            <w:vAlign w:val="center"/>
            <w:hideMark/>
          </w:tcPr>
          <w:p w14:paraId="48F0EFC3"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E2AE60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9.3</w:t>
            </w:r>
          </w:p>
        </w:tc>
        <w:tc>
          <w:tcPr>
            <w:tcW w:w="587" w:type="pct"/>
            <w:tcBorders>
              <w:top w:val="nil"/>
              <w:left w:val="nil"/>
              <w:bottom w:val="single" w:sz="4" w:space="0" w:color="auto"/>
              <w:right w:val="single" w:sz="4" w:space="0" w:color="auto"/>
            </w:tcBorders>
            <w:shd w:val="clear" w:color="auto" w:fill="auto"/>
            <w:vAlign w:val="center"/>
            <w:hideMark/>
          </w:tcPr>
          <w:p w14:paraId="2EC8753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5B4669F1" w14:textId="46C80865"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management review meeting should be </w:t>
            </w:r>
            <w:r w:rsidR="00566C8D" w:rsidRPr="00EC1A98">
              <w:rPr>
                <w:rFonts w:eastAsia="Times New Roman" w:cs="Calibri"/>
                <w:color w:val="000000"/>
                <w:sz w:val="16"/>
                <w:szCs w:val="16"/>
                <w:lang w:eastAsia="en-GB"/>
              </w:rPr>
              <w:t>chaired</w:t>
            </w:r>
            <w:r w:rsidRPr="00EC1A98">
              <w:rPr>
                <w:rFonts w:eastAsia="Times New Roman" w:cs="Calibri"/>
                <w:color w:val="000000"/>
                <w:sz w:val="16"/>
                <w:szCs w:val="16"/>
                <w:lang w:eastAsia="en-GB"/>
              </w:rPr>
              <w:t xml:space="preserve"> by the senior leadership team with data and support from department heads such as quality, not chaired by quality, as this is a senior management meeting</w:t>
            </w:r>
          </w:p>
        </w:tc>
      </w:tr>
      <w:tr w:rsidR="00EC1A98" w:rsidRPr="00AF2C79" w14:paraId="33B4C904"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1A7089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#150424-47</w:t>
            </w:r>
          </w:p>
        </w:tc>
        <w:tc>
          <w:tcPr>
            <w:tcW w:w="669" w:type="pct"/>
            <w:tcBorders>
              <w:top w:val="nil"/>
              <w:left w:val="nil"/>
              <w:bottom w:val="single" w:sz="4" w:space="0" w:color="auto"/>
              <w:right w:val="single" w:sz="4" w:space="0" w:color="auto"/>
            </w:tcBorders>
            <w:shd w:val="clear" w:color="auto" w:fill="auto"/>
            <w:vAlign w:val="center"/>
            <w:hideMark/>
          </w:tcPr>
          <w:p w14:paraId="4001ADA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B6E970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9.3</w:t>
            </w:r>
          </w:p>
        </w:tc>
        <w:tc>
          <w:tcPr>
            <w:tcW w:w="587" w:type="pct"/>
            <w:tcBorders>
              <w:top w:val="nil"/>
              <w:left w:val="nil"/>
              <w:bottom w:val="single" w:sz="4" w:space="0" w:color="auto"/>
              <w:right w:val="single" w:sz="4" w:space="0" w:color="auto"/>
            </w:tcBorders>
            <w:shd w:val="clear" w:color="auto" w:fill="auto"/>
            <w:vAlign w:val="center"/>
            <w:hideMark/>
          </w:tcPr>
          <w:p w14:paraId="7CA4174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3E1E83D8"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Evidence to support the management review meeting agenda is being followed and actions are generated from the agenda points should be put in place</w:t>
            </w:r>
          </w:p>
        </w:tc>
      </w:tr>
      <w:tr w:rsidR="00EC1A98" w:rsidRPr="00AF2C79" w14:paraId="662769FC"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990663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#150424-48</w:t>
            </w:r>
          </w:p>
        </w:tc>
        <w:tc>
          <w:tcPr>
            <w:tcW w:w="669" w:type="pct"/>
            <w:tcBorders>
              <w:top w:val="nil"/>
              <w:left w:val="nil"/>
              <w:bottom w:val="single" w:sz="4" w:space="0" w:color="auto"/>
              <w:right w:val="single" w:sz="4" w:space="0" w:color="auto"/>
            </w:tcBorders>
            <w:shd w:val="clear" w:color="auto" w:fill="auto"/>
            <w:vAlign w:val="center"/>
            <w:hideMark/>
          </w:tcPr>
          <w:p w14:paraId="73AEE61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7BDAF1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10.2</w:t>
            </w:r>
          </w:p>
        </w:tc>
        <w:tc>
          <w:tcPr>
            <w:tcW w:w="587" w:type="pct"/>
            <w:tcBorders>
              <w:top w:val="nil"/>
              <w:left w:val="nil"/>
              <w:bottom w:val="single" w:sz="4" w:space="0" w:color="auto"/>
              <w:right w:val="single" w:sz="4" w:space="0" w:color="auto"/>
            </w:tcBorders>
            <w:shd w:val="clear" w:color="auto" w:fill="auto"/>
            <w:vAlign w:val="center"/>
            <w:hideMark/>
          </w:tcPr>
          <w:p w14:paraId="62F3AC32"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3921F100"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placeholder for the non-Conformity section in the quality manual needs updating to reflect the actual procedure, once created.</w:t>
            </w:r>
          </w:p>
        </w:tc>
      </w:tr>
      <w:tr w:rsidR="00EC1A98" w:rsidRPr="00AF2C79" w14:paraId="1C58299A"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119D25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#150424-49</w:t>
            </w:r>
          </w:p>
        </w:tc>
        <w:tc>
          <w:tcPr>
            <w:tcW w:w="669" w:type="pct"/>
            <w:tcBorders>
              <w:top w:val="nil"/>
              <w:left w:val="nil"/>
              <w:bottom w:val="single" w:sz="4" w:space="0" w:color="auto"/>
              <w:right w:val="single" w:sz="4" w:space="0" w:color="auto"/>
            </w:tcBorders>
            <w:shd w:val="clear" w:color="auto" w:fill="auto"/>
            <w:vAlign w:val="center"/>
            <w:hideMark/>
          </w:tcPr>
          <w:p w14:paraId="26A7661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F045E5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10.2</w:t>
            </w:r>
          </w:p>
        </w:tc>
        <w:tc>
          <w:tcPr>
            <w:tcW w:w="587" w:type="pct"/>
            <w:tcBorders>
              <w:top w:val="nil"/>
              <w:left w:val="nil"/>
              <w:bottom w:val="single" w:sz="4" w:space="0" w:color="auto"/>
              <w:right w:val="single" w:sz="4" w:space="0" w:color="auto"/>
            </w:tcBorders>
            <w:shd w:val="clear" w:color="auto" w:fill="auto"/>
            <w:vAlign w:val="center"/>
            <w:hideMark/>
          </w:tcPr>
          <w:p w14:paraId="65A31AB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3D450832" w14:textId="532E9826"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Generate a procedure to cover </w:t>
            </w:r>
            <w:r w:rsidR="00566C8D" w:rsidRPr="00EC1A98">
              <w:rPr>
                <w:rFonts w:eastAsia="Times New Roman" w:cs="Calibri"/>
                <w:color w:val="000000"/>
                <w:sz w:val="16"/>
                <w:szCs w:val="16"/>
                <w:lang w:eastAsia="en-GB"/>
              </w:rPr>
              <w:t>non-conforming</w:t>
            </w:r>
            <w:r w:rsidRPr="00EC1A98">
              <w:rPr>
                <w:rFonts w:eastAsia="Times New Roman" w:cs="Calibri"/>
                <w:color w:val="000000"/>
                <w:sz w:val="16"/>
                <w:szCs w:val="16"/>
                <w:lang w:eastAsia="en-GB"/>
              </w:rPr>
              <w:t xml:space="preserve"> products and services as well as materials.</w:t>
            </w:r>
          </w:p>
        </w:tc>
      </w:tr>
      <w:tr w:rsidR="00EC1A98" w:rsidRPr="00AF2C79" w14:paraId="76534A90"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D40BEB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#150424-50</w:t>
            </w:r>
          </w:p>
        </w:tc>
        <w:tc>
          <w:tcPr>
            <w:tcW w:w="669" w:type="pct"/>
            <w:tcBorders>
              <w:top w:val="nil"/>
              <w:left w:val="nil"/>
              <w:bottom w:val="single" w:sz="4" w:space="0" w:color="auto"/>
              <w:right w:val="single" w:sz="4" w:space="0" w:color="auto"/>
            </w:tcBorders>
            <w:shd w:val="clear" w:color="auto" w:fill="auto"/>
            <w:vAlign w:val="center"/>
            <w:hideMark/>
          </w:tcPr>
          <w:p w14:paraId="37E0DD5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4898972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10.2</w:t>
            </w:r>
          </w:p>
        </w:tc>
        <w:tc>
          <w:tcPr>
            <w:tcW w:w="587" w:type="pct"/>
            <w:tcBorders>
              <w:top w:val="nil"/>
              <w:left w:val="nil"/>
              <w:bottom w:val="single" w:sz="4" w:space="0" w:color="auto"/>
              <w:right w:val="single" w:sz="4" w:space="0" w:color="auto"/>
            </w:tcBorders>
            <w:shd w:val="clear" w:color="auto" w:fill="auto"/>
            <w:vAlign w:val="center"/>
            <w:hideMark/>
          </w:tcPr>
          <w:p w14:paraId="20EB2AEE"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78DAA0AF"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 procedure should be generated to cover the management of corrective and preventative actions.</w:t>
            </w:r>
          </w:p>
        </w:tc>
      </w:tr>
      <w:tr w:rsidR="00EC1A98" w:rsidRPr="00AF2C79" w14:paraId="1BCA04A4"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460733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#150424-51</w:t>
            </w:r>
          </w:p>
        </w:tc>
        <w:tc>
          <w:tcPr>
            <w:tcW w:w="669" w:type="pct"/>
            <w:tcBorders>
              <w:top w:val="nil"/>
              <w:left w:val="nil"/>
              <w:bottom w:val="single" w:sz="4" w:space="0" w:color="auto"/>
              <w:right w:val="single" w:sz="4" w:space="0" w:color="auto"/>
            </w:tcBorders>
            <w:shd w:val="clear" w:color="auto" w:fill="auto"/>
            <w:vAlign w:val="center"/>
            <w:hideMark/>
          </w:tcPr>
          <w:p w14:paraId="3330FD6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975BB4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10.3</w:t>
            </w:r>
          </w:p>
        </w:tc>
        <w:tc>
          <w:tcPr>
            <w:tcW w:w="587" w:type="pct"/>
            <w:tcBorders>
              <w:top w:val="nil"/>
              <w:left w:val="nil"/>
              <w:bottom w:val="single" w:sz="4" w:space="0" w:color="auto"/>
              <w:right w:val="single" w:sz="4" w:space="0" w:color="auto"/>
            </w:tcBorders>
            <w:shd w:val="clear" w:color="auto" w:fill="auto"/>
            <w:vAlign w:val="center"/>
            <w:hideMark/>
          </w:tcPr>
          <w:p w14:paraId="349E2D0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3331E279" w14:textId="31E7E3B2"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A procedure should be generated to cover the management of recall, </w:t>
            </w:r>
            <w:r w:rsidR="00566C8D" w:rsidRPr="00EC1A98">
              <w:rPr>
                <w:rFonts w:eastAsia="Times New Roman" w:cs="Calibri"/>
                <w:color w:val="000000"/>
                <w:sz w:val="16"/>
                <w:szCs w:val="16"/>
                <w:lang w:eastAsia="en-GB"/>
              </w:rPr>
              <w:t>withdrawals</w:t>
            </w:r>
            <w:r w:rsidRPr="00EC1A98">
              <w:rPr>
                <w:rFonts w:eastAsia="Times New Roman" w:cs="Calibri"/>
                <w:color w:val="000000"/>
                <w:sz w:val="16"/>
                <w:szCs w:val="16"/>
                <w:lang w:eastAsia="en-GB"/>
              </w:rPr>
              <w:t xml:space="preserve"> and incidents. This could be merged with the </w:t>
            </w:r>
            <w:r w:rsidR="00566C8D" w:rsidRPr="00EC1A98">
              <w:rPr>
                <w:rFonts w:eastAsia="Times New Roman" w:cs="Calibri"/>
                <w:color w:val="000000"/>
                <w:sz w:val="16"/>
                <w:szCs w:val="16"/>
                <w:lang w:eastAsia="en-GB"/>
              </w:rPr>
              <w:t>traceability</w:t>
            </w:r>
            <w:r w:rsidRPr="00EC1A98">
              <w:rPr>
                <w:rFonts w:eastAsia="Times New Roman" w:cs="Calibri"/>
                <w:color w:val="000000"/>
                <w:sz w:val="16"/>
                <w:szCs w:val="16"/>
                <w:lang w:eastAsia="en-GB"/>
              </w:rPr>
              <w:t xml:space="preserve"> procedure.</w:t>
            </w:r>
          </w:p>
        </w:tc>
      </w:tr>
      <w:tr w:rsidR="00EC1A98" w:rsidRPr="00AF2C79" w14:paraId="4BF76FD6"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020C26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#150424-52</w:t>
            </w:r>
          </w:p>
        </w:tc>
        <w:tc>
          <w:tcPr>
            <w:tcW w:w="669" w:type="pct"/>
            <w:tcBorders>
              <w:top w:val="nil"/>
              <w:left w:val="nil"/>
              <w:bottom w:val="single" w:sz="4" w:space="0" w:color="auto"/>
              <w:right w:val="single" w:sz="4" w:space="0" w:color="auto"/>
            </w:tcBorders>
            <w:shd w:val="clear" w:color="auto" w:fill="auto"/>
            <w:vAlign w:val="center"/>
            <w:hideMark/>
          </w:tcPr>
          <w:p w14:paraId="73CE8D1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6074A2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5.1</w:t>
            </w:r>
          </w:p>
        </w:tc>
        <w:tc>
          <w:tcPr>
            <w:tcW w:w="587" w:type="pct"/>
            <w:tcBorders>
              <w:top w:val="nil"/>
              <w:left w:val="nil"/>
              <w:bottom w:val="single" w:sz="4" w:space="0" w:color="auto"/>
              <w:right w:val="single" w:sz="4" w:space="0" w:color="auto"/>
            </w:tcBorders>
            <w:shd w:val="clear" w:color="auto" w:fill="auto"/>
            <w:vAlign w:val="center"/>
            <w:hideMark/>
          </w:tcPr>
          <w:p w14:paraId="70B486D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58A4F929" w14:textId="1049975F"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Section H of the Quality Manual </w:t>
            </w:r>
            <w:r w:rsidR="00566C8D" w:rsidRPr="00EC1A98">
              <w:rPr>
                <w:rFonts w:eastAsia="Times New Roman" w:cs="Calibri"/>
                <w:color w:val="000000"/>
                <w:sz w:val="16"/>
                <w:szCs w:val="16"/>
                <w:lang w:eastAsia="en-GB"/>
              </w:rPr>
              <w:t>in regard to</w:t>
            </w:r>
            <w:r w:rsidRPr="00EC1A98">
              <w:rPr>
                <w:rFonts w:eastAsia="Times New Roman" w:cs="Calibri"/>
                <w:color w:val="000000"/>
                <w:sz w:val="16"/>
                <w:szCs w:val="16"/>
                <w:lang w:eastAsia="en-GB"/>
              </w:rPr>
              <w:t xml:space="preserve"> director </w:t>
            </w:r>
            <w:r w:rsidR="00566C8D" w:rsidRPr="00EC1A98">
              <w:rPr>
                <w:rFonts w:eastAsia="Times New Roman" w:cs="Calibri"/>
                <w:color w:val="000000"/>
                <w:sz w:val="16"/>
                <w:szCs w:val="16"/>
                <w:lang w:eastAsia="en-GB"/>
              </w:rPr>
              <w:t>responsibilities</w:t>
            </w:r>
            <w:r w:rsidRPr="00EC1A98">
              <w:rPr>
                <w:rFonts w:eastAsia="Times New Roman" w:cs="Calibri"/>
                <w:color w:val="000000"/>
                <w:sz w:val="16"/>
                <w:szCs w:val="16"/>
                <w:lang w:eastAsia="en-GB"/>
              </w:rPr>
              <w:t xml:space="preserve"> should be changed to “overall responsible for the QMS and its </w:t>
            </w:r>
            <w:r w:rsidR="00566C8D" w:rsidRPr="00EC1A98">
              <w:rPr>
                <w:rFonts w:eastAsia="Times New Roman" w:cs="Calibri"/>
                <w:color w:val="000000"/>
                <w:sz w:val="16"/>
                <w:szCs w:val="16"/>
                <w:lang w:eastAsia="en-GB"/>
              </w:rPr>
              <w:t>effectiveness</w:t>
            </w:r>
            <w:r w:rsidRPr="00EC1A98">
              <w:rPr>
                <w:rFonts w:eastAsia="Times New Roman" w:cs="Calibri"/>
                <w:color w:val="000000"/>
                <w:sz w:val="16"/>
                <w:szCs w:val="16"/>
                <w:lang w:eastAsia="en-GB"/>
              </w:rPr>
              <w:t>”</w:t>
            </w:r>
          </w:p>
        </w:tc>
      </w:tr>
      <w:tr w:rsidR="00EC1A98" w:rsidRPr="00AF2C79" w14:paraId="18C75DC7" w14:textId="77777777" w:rsidTr="00AF2C79">
        <w:trPr>
          <w:trHeight w:val="612"/>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E8A4BB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#150424-53</w:t>
            </w:r>
          </w:p>
        </w:tc>
        <w:tc>
          <w:tcPr>
            <w:tcW w:w="669" w:type="pct"/>
            <w:tcBorders>
              <w:top w:val="nil"/>
              <w:left w:val="nil"/>
              <w:bottom w:val="single" w:sz="4" w:space="0" w:color="auto"/>
              <w:right w:val="single" w:sz="4" w:space="0" w:color="auto"/>
            </w:tcBorders>
            <w:shd w:val="clear" w:color="auto" w:fill="auto"/>
            <w:vAlign w:val="center"/>
            <w:hideMark/>
          </w:tcPr>
          <w:p w14:paraId="4A86B52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CE113CE"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5.1</w:t>
            </w:r>
          </w:p>
        </w:tc>
        <w:tc>
          <w:tcPr>
            <w:tcW w:w="587" w:type="pct"/>
            <w:tcBorders>
              <w:top w:val="nil"/>
              <w:left w:val="nil"/>
              <w:bottom w:val="single" w:sz="4" w:space="0" w:color="auto"/>
              <w:right w:val="single" w:sz="4" w:space="0" w:color="auto"/>
            </w:tcBorders>
            <w:shd w:val="clear" w:color="auto" w:fill="auto"/>
            <w:vAlign w:val="center"/>
            <w:hideMark/>
          </w:tcPr>
          <w:p w14:paraId="51C18FD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09B8FCD0" w14:textId="0DBF9E35"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a documented quality </w:t>
            </w:r>
            <w:r w:rsidRPr="00EC1A98">
              <w:rPr>
                <w:rFonts w:eastAsia="Times New Roman" w:cs="Calibri"/>
                <w:color w:val="000000"/>
                <w:sz w:val="16"/>
                <w:szCs w:val="16"/>
                <w:lang w:eastAsia="en-GB"/>
              </w:rPr>
              <w:t>culture</w:t>
            </w:r>
            <w:r w:rsidR="00EC1A98" w:rsidRPr="00EC1A98">
              <w:rPr>
                <w:rFonts w:eastAsia="Times New Roman" w:cs="Calibri"/>
                <w:color w:val="000000"/>
                <w:sz w:val="16"/>
                <w:szCs w:val="16"/>
                <w:lang w:eastAsia="en-GB"/>
              </w:rPr>
              <w:t xml:space="preserve"> plan being developed and implemented This could including effective inductions, employee suggestions, </w:t>
            </w:r>
            <w:r w:rsidRPr="00EC1A98">
              <w:rPr>
                <w:rFonts w:eastAsia="Times New Roman" w:cs="Calibri"/>
                <w:color w:val="000000"/>
                <w:sz w:val="16"/>
                <w:szCs w:val="16"/>
                <w:lang w:eastAsia="en-GB"/>
              </w:rPr>
              <w:t>one-point</w:t>
            </w:r>
            <w:r w:rsidR="00EC1A98" w:rsidRPr="00EC1A98">
              <w:rPr>
                <w:rFonts w:eastAsia="Times New Roman" w:cs="Calibri"/>
                <w:color w:val="000000"/>
                <w:sz w:val="16"/>
                <w:szCs w:val="16"/>
                <w:lang w:eastAsia="en-GB"/>
              </w:rPr>
              <w:t xml:space="preserve"> lessons, </w:t>
            </w:r>
            <w:r w:rsidRPr="00EC1A98">
              <w:rPr>
                <w:rFonts w:eastAsia="Times New Roman" w:cs="Calibri"/>
                <w:color w:val="000000"/>
                <w:sz w:val="16"/>
                <w:szCs w:val="16"/>
                <w:lang w:eastAsia="en-GB"/>
              </w:rPr>
              <w:t>communication</w:t>
            </w:r>
            <w:r w:rsidR="00EC1A98" w:rsidRPr="00EC1A98">
              <w:rPr>
                <w:rFonts w:eastAsia="Times New Roman" w:cs="Calibri"/>
                <w:color w:val="000000"/>
                <w:sz w:val="16"/>
                <w:szCs w:val="16"/>
                <w:lang w:eastAsia="en-GB"/>
              </w:rPr>
              <w:t xml:space="preserve"> of audit results, communication of complaints, random culture assessments on the shop floor</w:t>
            </w:r>
          </w:p>
        </w:tc>
      </w:tr>
      <w:tr w:rsidR="00EC1A98" w:rsidRPr="00AF2C79" w14:paraId="191DC0E3"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365673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#150424-54</w:t>
            </w:r>
          </w:p>
        </w:tc>
        <w:tc>
          <w:tcPr>
            <w:tcW w:w="669" w:type="pct"/>
            <w:tcBorders>
              <w:top w:val="nil"/>
              <w:left w:val="nil"/>
              <w:bottom w:val="single" w:sz="4" w:space="0" w:color="auto"/>
              <w:right w:val="single" w:sz="4" w:space="0" w:color="auto"/>
            </w:tcBorders>
            <w:shd w:val="clear" w:color="auto" w:fill="auto"/>
            <w:vAlign w:val="center"/>
            <w:hideMark/>
          </w:tcPr>
          <w:p w14:paraId="5434C31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72CAEE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5.3</w:t>
            </w:r>
          </w:p>
        </w:tc>
        <w:tc>
          <w:tcPr>
            <w:tcW w:w="587" w:type="pct"/>
            <w:tcBorders>
              <w:top w:val="nil"/>
              <w:left w:val="nil"/>
              <w:bottom w:val="single" w:sz="4" w:space="0" w:color="auto"/>
              <w:right w:val="single" w:sz="4" w:space="0" w:color="auto"/>
            </w:tcBorders>
            <w:shd w:val="clear" w:color="auto" w:fill="auto"/>
            <w:vAlign w:val="center"/>
            <w:hideMark/>
          </w:tcPr>
          <w:p w14:paraId="583ECF8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7CAD22D2" w14:textId="279DB3A9"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organisation chart should be updated to explicitly state which positions are </w:t>
            </w:r>
            <w:r w:rsidR="00566C8D" w:rsidRPr="00EC1A98">
              <w:rPr>
                <w:rFonts w:eastAsia="Times New Roman" w:cs="Calibri"/>
                <w:color w:val="000000"/>
                <w:sz w:val="16"/>
                <w:szCs w:val="16"/>
                <w:lang w:eastAsia="en-GB"/>
              </w:rPr>
              <w:t>considered</w:t>
            </w:r>
            <w:r w:rsidRPr="00EC1A98">
              <w:rPr>
                <w:rFonts w:eastAsia="Times New Roman" w:cs="Calibri"/>
                <w:color w:val="000000"/>
                <w:sz w:val="16"/>
                <w:szCs w:val="16"/>
                <w:lang w:eastAsia="en-GB"/>
              </w:rPr>
              <w:t xml:space="preserve"> “Top management”</w:t>
            </w:r>
          </w:p>
        </w:tc>
      </w:tr>
      <w:tr w:rsidR="00EC1A98" w:rsidRPr="00AF2C79" w14:paraId="222C9241"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57D7BD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#150424-55</w:t>
            </w:r>
          </w:p>
        </w:tc>
        <w:tc>
          <w:tcPr>
            <w:tcW w:w="669" w:type="pct"/>
            <w:tcBorders>
              <w:top w:val="nil"/>
              <w:left w:val="nil"/>
              <w:bottom w:val="single" w:sz="4" w:space="0" w:color="auto"/>
              <w:right w:val="single" w:sz="4" w:space="0" w:color="auto"/>
            </w:tcBorders>
            <w:shd w:val="clear" w:color="auto" w:fill="auto"/>
            <w:vAlign w:val="center"/>
            <w:hideMark/>
          </w:tcPr>
          <w:p w14:paraId="5A04A37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F01286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5.3</w:t>
            </w:r>
          </w:p>
        </w:tc>
        <w:tc>
          <w:tcPr>
            <w:tcW w:w="587" w:type="pct"/>
            <w:tcBorders>
              <w:top w:val="nil"/>
              <w:left w:val="nil"/>
              <w:bottom w:val="single" w:sz="4" w:space="0" w:color="auto"/>
              <w:right w:val="single" w:sz="4" w:space="0" w:color="auto"/>
            </w:tcBorders>
            <w:shd w:val="clear" w:color="auto" w:fill="auto"/>
            <w:vAlign w:val="center"/>
            <w:hideMark/>
          </w:tcPr>
          <w:p w14:paraId="6A7825D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1E50F0A4" w14:textId="2B023DD3"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ensure the organisation chart is not </w:t>
            </w:r>
            <w:r w:rsidRPr="00EC1A98">
              <w:rPr>
                <w:rFonts w:eastAsia="Times New Roman" w:cs="Calibri"/>
                <w:color w:val="000000"/>
                <w:sz w:val="16"/>
                <w:szCs w:val="16"/>
                <w:lang w:eastAsia="en-GB"/>
              </w:rPr>
              <w:t>misleading</w:t>
            </w:r>
            <w:r w:rsidR="00EC1A98" w:rsidRPr="00EC1A98">
              <w:rPr>
                <w:rFonts w:eastAsia="Times New Roman" w:cs="Calibri"/>
                <w:color w:val="000000"/>
                <w:sz w:val="16"/>
                <w:szCs w:val="16"/>
                <w:lang w:eastAsia="en-GB"/>
              </w:rPr>
              <w:t xml:space="preserve"> in any way</w:t>
            </w:r>
          </w:p>
        </w:tc>
      </w:tr>
      <w:tr w:rsidR="00EC1A98" w:rsidRPr="00AF2C79" w14:paraId="19DEEA93"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2F396D1"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#150424-56</w:t>
            </w:r>
          </w:p>
        </w:tc>
        <w:tc>
          <w:tcPr>
            <w:tcW w:w="669" w:type="pct"/>
            <w:tcBorders>
              <w:top w:val="nil"/>
              <w:left w:val="nil"/>
              <w:bottom w:val="single" w:sz="4" w:space="0" w:color="auto"/>
              <w:right w:val="single" w:sz="4" w:space="0" w:color="auto"/>
            </w:tcBorders>
            <w:shd w:val="clear" w:color="auto" w:fill="auto"/>
            <w:vAlign w:val="center"/>
            <w:hideMark/>
          </w:tcPr>
          <w:p w14:paraId="75ED832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3CE387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5.3/7.2/7.3</w:t>
            </w:r>
          </w:p>
        </w:tc>
        <w:tc>
          <w:tcPr>
            <w:tcW w:w="587" w:type="pct"/>
            <w:tcBorders>
              <w:top w:val="nil"/>
              <w:left w:val="nil"/>
              <w:bottom w:val="single" w:sz="4" w:space="0" w:color="auto"/>
              <w:right w:val="single" w:sz="4" w:space="0" w:color="auto"/>
            </w:tcBorders>
            <w:shd w:val="clear" w:color="auto" w:fill="auto"/>
            <w:vAlign w:val="center"/>
            <w:hideMark/>
          </w:tcPr>
          <w:p w14:paraId="0959862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4A7C33E0" w14:textId="721896BA"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Job descriptions and inductions records should be easily </w:t>
            </w:r>
            <w:r w:rsidR="00566C8D" w:rsidRPr="00EC1A98">
              <w:rPr>
                <w:rFonts w:eastAsia="Times New Roman" w:cs="Calibri"/>
                <w:color w:val="000000"/>
                <w:sz w:val="16"/>
                <w:szCs w:val="16"/>
                <w:lang w:eastAsia="en-GB"/>
              </w:rPr>
              <w:t>retrievable</w:t>
            </w:r>
            <w:r w:rsidRPr="00EC1A98">
              <w:rPr>
                <w:rFonts w:eastAsia="Times New Roman" w:cs="Calibri"/>
                <w:color w:val="000000"/>
                <w:sz w:val="16"/>
                <w:szCs w:val="16"/>
                <w:lang w:eastAsia="en-GB"/>
              </w:rPr>
              <w:t xml:space="preserve">. </w:t>
            </w:r>
          </w:p>
        </w:tc>
      </w:tr>
      <w:tr w:rsidR="00EC1A98" w:rsidRPr="00AF2C79" w14:paraId="77B6AFBB"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7D9C6D9"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#150424-57</w:t>
            </w:r>
          </w:p>
        </w:tc>
        <w:tc>
          <w:tcPr>
            <w:tcW w:w="669" w:type="pct"/>
            <w:tcBorders>
              <w:top w:val="nil"/>
              <w:left w:val="nil"/>
              <w:bottom w:val="single" w:sz="4" w:space="0" w:color="auto"/>
              <w:right w:val="single" w:sz="4" w:space="0" w:color="auto"/>
            </w:tcBorders>
            <w:shd w:val="clear" w:color="auto" w:fill="auto"/>
            <w:vAlign w:val="center"/>
            <w:hideMark/>
          </w:tcPr>
          <w:p w14:paraId="18AE243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BAFF9FD"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6.1</w:t>
            </w:r>
          </w:p>
        </w:tc>
        <w:tc>
          <w:tcPr>
            <w:tcW w:w="587" w:type="pct"/>
            <w:tcBorders>
              <w:top w:val="nil"/>
              <w:left w:val="nil"/>
              <w:bottom w:val="single" w:sz="4" w:space="0" w:color="auto"/>
              <w:right w:val="single" w:sz="4" w:space="0" w:color="auto"/>
            </w:tcBorders>
            <w:shd w:val="clear" w:color="auto" w:fill="auto"/>
            <w:vAlign w:val="center"/>
            <w:hideMark/>
          </w:tcPr>
          <w:p w14:paraId="59165EF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4A45ED8A" w14:textId="2F4910C4"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adding a column to the risk and opportunity register in Monday.com to state the source of the R/O (Internal or external) and the positive or negative state.</w:t>
            </w:r>
          </w:p>
        </w:tc>
      </w:tr>
      <w:tr w:rsidR="00EC1A98" w:rsidRPr="00AF2C79" w14:paraId="66F59A23"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368088A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#150424-58</w:t>
            </w:r>
          </w:p>
        </w:tc>
        <w:tc>
          <w:tcPr>
            <w:tcW w:w="669" w:type="pct"/>
            <w:tcBorders>
              <w:top w:val="nil"/>
              <w:left w:val="nil"/>
              <w:bottom w:val="single" w:sz="4" w:space="0" w:color="auto"/>
              <w:right w:val="single" w:sz="4" w:space="0" w:color="auto"/>
            </w:tcBorders>
            <w:shd w:val="clear" w:color="auto" w:fill="auto"/>
            <w:vAlign w:val="center"/>
            <w:hideMark/>
          </w:tcPr>
          <w:p w14:paraId="7C0741E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D78804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7.1</w:t>
            </w:r>
          </w:p>
        </w:tc>
        <w:tc>
          <w:tcPr>
            <w:tcW w:w="587" w:type="pct"/>
            <w:tcBorders>
              <w:top w:val="nil"/>
              <w:left w:val="nil"/>
              <w:bottom w:val="single" w:sz="4" w:space="0" w:color="auto"/>
              <w:right w:val="single" w:sz="4" w:space="0" w:color="auto"/>
            </w:tcBorders>
            <w:shd w:val="clear" w:color="auto" w:fill="auto"/>
            <w:vAlign w:val="center"/>
            <w:hideMark/>
          </w:tcPr>
          <w:p w14:paraId="52DE0EB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2BE7640A"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Equipment MIT393, Scale SN AE938425 and </w:t>
            </w:r>
            <w:proofErr w:type="spellStart"/>
            <w:r w:rsidRPr="00EC1A98">
              <w:rPr>
                <w:rFonts w:eastAsia="Times New Roman" w:cs="Calibri"/>
                <w:color w:val="000000"/>
                <w:sz w:val="16"/>
                <w:szCs w:val="16"/>
                <w:lang w:eastAsia="en-GB"/>
              </w:rPr>
              <w:t>Micrometer</w:t>
            </w:r>
            <w:proofErr w:type="spellEnd"/>
            <w:r w:rsidRPr="00EC1A98">
              <w:rPr>
                <w:rFonts w:eastAsia="Times New Roman" w:cs="Calibri"/>
                <w:color w:val="000000"/>
                <w:sz w:val="16"/>
                <w:szCs w:val="16"/>
                <w:lang w:eastAsia="en-GB"/>
              </w:rPr>
              <w:t xml:space="preserve"> S/N 230800580 should be controlled as per the calibration procedure and linking equipment containers to the equipment for calibration traceability</w:t>
            </w:r>
          </w:p>
        </w:tc>
      </w:tr>
      <w:tr w:rsidR="00EC1A98" w:rsidRPr="00AF2C79" w14:paraId="5B02F16A"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7272DFE"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#150424-59</w:t>
            </w:r>
          </w:p>
        </w:tc>
        <w:tc>
          <w:tcPr>
            <w:tcW w:w="669" w:type="pct"/>
            <w:tcBorders>
              <w:top w:val="nil"/>
              <w:left w:val="nil"/>
              <w:bottom w:val="single" w:sz="4" w:space="0" w:color="auto"/>
              <w:right w:val="single" w:sz="4" w:space="0" w:color="auto"/>
            </w:tcBorders>
            <w:shd w:val="clear" w:color="auto" w:fill="auto"/>
            <w:vAlign w:val="center"/>
            <w:hideMark/>
          </w:tcPr>
          <w:p w14:paraId="351C5E1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C5252B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7.4</w:t>
            </w:r>
          </w:p>
        </w:tc>
        <w:tc>
          <w:tcPr>
            <w:tcW w:w="587" w:type="pct"/>
            <w:tcBorders>
              <w:top w:val="nil"/>
              <w:left w:val="nil"/>
              <w:bottom w:val="single" w:sz="4" w:space="0" w:color="auto"/>
              <w:right w:val="single" w:sz="4" w:space="0" w:color="auto"/>
            </w:tcBorders>
            <w:shd w:val="clear" w:color="auto" w:fill="auto"/>
            <w:vAlign w:val="center"/>
            <w:hideMark/>
          </w:tcPr>
          <w:p w14:paraId="1D3C702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32A7660E" w14:textId="68DBA1F9"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w:t>
            </w:r>
            <w:r w:rsidRPr="00EC1A98">
              <w:rPr>
                <w:rFonts w:eastAsia="Times New Roman" w:cs="Calibri"/>
                <w:color w:val="000000"/>
                <w:sz w:val="16"/>
                <w:szCs w:val="16"/>
                <w:lang w:eastAsia="en-GB"/>
              </w:rPr>
              <w:t>in regard to</w:t>
            </w:r>
            <w:r w:rsidR="00EC1A98" w:rsidRPr="00EC1A98">
              <w:rPr>
                <w:rFonts w:eastAsia="Times New Roman" w:cs="Calibri"/>
                <w:color w:val="000000"/>
                <w:sz w:val="16"/>
                <w:szCs w:val="16"/>
                <w:lang w:eastAsia="en-GB"/>
              </w:rPr>
              <w:t xml:space="preserve"> the communication boards around the sites to review their content and suitability. </w:t>
            </w:r>
          </w:p>
        </w:tc>
      </w:tr>
      <w:tr w:rsidR="00EC1A98" w:rsidRPr="00AF2C79" w14:paraId="51384F6B"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AF4508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#150424-60</w:t>
            </w:r>
          </w:p>
        </w:tc>
        <w:tc>
          <w:tcPr>
            <w:tcW w:w="669" w:type="pct"/>
            <w:tcBorders>
              <w:top w:val="nil"/>
              <w:left w:val="nil"/>
              <w:bottom w:val="single" w:sz="4" w:space="0" w:color="auto"/>
              <w:right w:val="single" w:sz="4" w:space="0" w:color="auto"/>
            </w:tcBorders>
            <w:shd w:val="clear" w:color="auto" w:fill="auto"/>
            <w:vAlign w:val="center"/>
            <w:hideMark/>
          </w:tcPr>
          <w:p w14:paraId="29C2A09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A978E4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7.4</w:t>
            </w:r>
          </w:p>
        </w:tc>
        <w:tc>
          <w:tcPr>
            <w:tcW w:w="587" w:type="pct"/>
            <w:tcBorders>
              <w:top w:val="nil"/>
              <w:left w:val="nil"/>
              <w:bottom w:val="single" w:sz="4" w:space="0" w:color="auto"/>
              <w:right w:val="single" w:sz="4" w:space="0" w:color="auto"/>
            </w:tcBorders>
            <w:shd w:val="clear" w:color="auto" w:fill="auto"/>
            <w:vAlign w:val="center"/>
            <w:hideMark/>
          </w:tcPr>
          <w:p w14:paraId="133945C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1737C2C9" w14:textId="0CAD08CE"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the applicability of signage and notifications around site</w:t>
            </w:r>
          </w:p>
        </w:tc>
      </w:tr>
      <w:tr w:rsidR="00EC1A98" w:rsidRPr="00AF2C79" w14:paraId="0A9DF6AD"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84B90C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#150424-61</w:t>
            </w:r>
          </w:p>
        </w:tc>
        <w:tc>
          <w:tcPr>
            <w:tcW w:w="669" w:type="pct"/>
            <w:tcBorders>
              <w:top w:val="nil"/>
              <w:left w:val="nil"/>
              <w:bottom w:val="single" w:sz="4" w:space="0" w:color="auto"/>
              <w:right w:val="single" w:sz="4" w:space="0" w:color="auto"/>
            </w:tcBorders>
            <w:shd w:val="clear" w:color="auto" w:fill="auto"/>
            <w:vAlign w:val="center"/>
            <w:hideMark/>
          </w:tcPr>
          <w:p w14:paraId="05FD8154"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95729F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4FF2AAC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2B8E3BEE"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Add a change log to record what alterations are made to records and SOP/WI</w:t>
            </w:r>
          </w:p>
        </w:tc>
      </w:tr>
      <w:tr w:rsidR="00EC1A98" w:rsidRPr="00AF2C79" w14:paraId="709521B7"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90CFCD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#150424-62</w:t>
            </w:r>
          </w:p>
        </w:tc>
        <w:tc>
          <w:tcPr>
            <w:tcW w:w="669" w:type="pct"/>
            <w:tcBorders>
              <w:top w:val="nil"/>
              <w:left w:val="nil"/>
              <w:bottom w:val="single" w:sz="4" w:space="0" w:color="auto"/>
              <w:right w:val="single" w:sz="4" w:space="0" w:color="auto"/>
            </w:tcBorders>
            <w:shd w:val="clear" w:color="auto" w:fill="auto"/>
            <w:vAlign w:val="center"/>
            <w:hideMark/>
          </w:tcPr>
          <w:p w14:paraId="324C0A6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A383D3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4A91C72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55928214" w14:textId="420C2101"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The method of providing hard </w:t>
            </w:r>
            <w:r w:rsidR="00566C8D" w:rsidRPr="00EC1A98">
              <w:rPr>
                <w:rFonts w:eastAsia="Times New Roman" w:cs="Calibri"/>
                <w:color w:val="000000"/>
                <w:sz w:val="16"/>
                <w:szCs w:val="16"/>
                <w:lang w:eastAsia="en-GB"/>
              </w:rPr>
              <w:t>copies</w:t>
            </w:r>
            <w:r w:rsidRPr="00EC1A98">
              <w:rPr>
                <w:rFonts w:eastAsia="Times New Roman" w:cs="Calibri"/>
                <w:color w:val="000000"/>
                <w:sz w:val="16"/>
                <w:szCs w:val="16"/>
                <w:lang w:eastAsia="en-GB"/>
              </w:rPr>
              <w:t xml:space="preserve"> of procedures to production should be reviewed to ensure that only active documents are stored and used at all </w:t>
            </w:r>
            <w:r w:rsidR="00566C8D" w:rsidRPr="00EC1A98">
              <w:rPr>
                <w:rFonts w:eastAsia="Times New Roman" w:cs="Calibri"/>
                <w:color w:val="000000"/>
                <w:sz w:val="16"/>
                <w:szCs w:val="16"/>
                <w:lang w:eastAsia="en-GB"/>
              </w:rPr>
              <w:t>times</w:t>
            </w:r>
            <w:r w:rsidRPr="00EC1A98">
              <w:rPr>
                <w:rFonts w:eastAsia="Times New Roman" w:cs="Calibri"/>
                <w:color w:val="000000"/>
                <w:sz w:val="16"/>
                <w:szCs w:val="16"/>
                <w:lang w:eastAsia="en-GB"/>
              </w:rPr>
              <w:t>. This should be incorporated into the document control procedure.</w:t>
            </w:r>
          </w:p>
        </w:tc>
      </w:tr>
      <w:tr w:rsidR="00EC1A98" w:rsidRPr="00AF2C79" w14:paraId="025E0B86"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43B4B4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#150424-63</w:t>
            </w:r>
          </w:p>
        </w:tc>
        <w:tc>
          <w:tcPr>
            <w:tcW w:w="669" w:type="pct"/>
            <w:tcBorders>
              <w:top w:val="nil"/>
              <w:left w:val="nil"/>
              <w:bottom w:val="single" w:sz="4" w:space="0" w:color="auto"/>
              <w:right w:val="single" w:sz="4" w:space="0" w:color="auto"/>
            </w:tcBorders>
            <w:shd w:val="clear" w:color="auto" w:fill="auto"/>
            <w:vAlign w:val="center"/>
            <w:hideMark/>
          </w:tcPr>
          <w:p w14:paraId="11C324D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668AA8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7.5</w:t>
            </w:r>
          </w:p>
        </w:tc>
        <w:tc>
          <w:tcPr>
            <w:tcW w:w="587" w:type="pct"/>
            <w:tcBorders>
              <w:top w:val="nil"/>
              <w:left w:val="nil"/>
              <w:bottom w:val="single" w:sz="4" w:space="0" w:color="auto"/>
              <w:right w:val="single" w:sz="4" w:space="0" w:color="auto"/>
            </w:tcBorders>
            <w:shd w:val="clear" w:color="auto" w:fill="auto"/>
            <w:vAlign w:val="center"/>
            <w:hideMark/>
          </w:tcPr>
          <w:p w14:paraId="78633B9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11F1BFF6" w14:textId="4C7C9C61"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adding a section to all procedures and SOPS that indicates if the revisions required training records to be updated</w:t>
            </w:r>
          </w:p>
        </w:tc>
      </w:tr>
      <w:tr w:rsidR="00EC1A98" w:rsidRPr="00AF2C79" w14:paraId="6E7E7723" w14:textId="77777777" w:rsidTr="00AF2C79">
        <w:trPr>
          <w:trHeight w:val="612"/>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CECCE4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#150424-64</w:t>
            </w:r>
          </w:p>
        </w:tc>
        <w:tc>
          <w:tcPr>
            <w:tcW w:w="669" w:type="pct"/>
            <w:tcBorders>
              <w:top w:val="nil"/>
              <w:left w:val="nil"/>
              <w:bottom w:val="single" w:sz="4" w:space="0" w:color="auto"/>
              <w:right w:val="single" w:sz="4" w:space="0" w:color="auto"/>
            </w:tcBorders>
            <w:shd w:val="clear" w:color="auto" w:fill="auto"/>
            <w:vAlign w:val="center"/>
            <w:hideMark/>
          </w:tcPr>
          <w:p w14:paraId="53B22EEB"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5BED5E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8.5.1</w:t>
            </w:r>
          </w:p>
        </w:tc>
        <w:tc>
          <w:tcPr>
            <w:tcW w:w="587" w:type="pct"/>
            <w:tcBorders>
              <w:top w:val="nil"/>
              <w:left w:val="nil"/>
              <w:bottom w:val="single" w:sz="4" w:space="0" w:color="auto"/>
              <w:right w:val="single" w:sz="4" w:space="0" w:color="auto"/>
            </w:tcBorders>
            <w:shd w:val="clear" w:color="auto" w:fill="auto"/>
            <w:vAlign w:val="center"/>
            <w:hideMark/>
          </w:tcPr>
          <w:p w14:paraId="35209AF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3EE4E6FE" w14:textId="77CB0C02"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w:t>
            </w:r>
            <w:r w:rsidR="00EC1A98" w:rsidRPr="00EC1A98">
              <w:rPr>
                <w:rFonts w:eastAsia="Times New Roman" w:cs="Calibri"/>
                <w:color w:val="000000"/>
                <w:sz w:val="16"/>
                <w:szCs w:val="16"/>
                <w:lang w:eastAsia="en-GB"/>
              </w:rPr>
              <w:t xml:space="preserve"> should be given to improving the documentation to show if a work station is required or not. This could be in the form of a column stating “Required station” or some other applicable example. The routing should be clear</w:t>
            </w:r>
          </w:p>
        </w:tc>
      </w:tr>
      <w:tr w:rsidR="00EC1A98" w:rsidRPr="00AF2C79" w14:paraId="016B4850"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4AD63E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#150424-65</w:t>
            </w:r>
          </w:p>
        </w:tc>
        <w:tc>
          <w:tcPr>
            <w:tcW w:w="669" w:type="pct"/>
            <w:tcBorders>
              <w:top w:val="nil"/>
              <w:left w:val="nil"/>
              <w:bottom w:val="single" w:sz="4" w:space="0" w:color="auto"/>
              <w:right w:val="single" w:sz="4" w:space="0" w:color="auto"/>
            </w:tcBorders>
            <w:shd w:val="clear" w:color="auto" w:fill="auto"/>
            <w:vAlign w:val="center"/>
            <w:hideMark/>
          </w:tcPr>
          <w:p w14:paraId="0ADDE42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D86096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w:t>
            </w:r>
          </w:p>
        </w:tc>
        <w:tc>
          <w:tcPr>
            <w:tcW w:w="587" w:type="pct"/>
            <w:tcBorders>
              <w:top w:val="nil"/>
              <w:left w:val="nil"/>
              <w:bottom w:val="single" w:sz="4" w:space="0" w:color="auto"/>
              <w:right w:val="single" w:sz="4" w:space="0" w:color="auto"/>
            </w:tcBorders>
            <w:shd w:val="clear" w:color="auto" w:fill="auto"/>
            <w:vAlign w:val="center"/>
            <w:hideMark/>
          </w:tcPr>
          <w:p w14:paraId="1A23837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5F775E58" w14:textId="0A563B90"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labelling up the work stations with clear signage as </w:t>
            </w:r>
            <w:r w:rsidRPr="00EC1A98">
              <w:rPr>
                <w:rFonts w:eastAsia="Times New Roman" w:cs="Calibri"/>
                <w:color w:val="000000"/>
                <w:sz w:val="16"/>
                <w:szCs w:val="16"/>
                <w:lang w:eastAsia="en-GB"/>
              </w:rPr>
              <w:t>opposed</w:t>
            </w:r>
            <w:r w:rsidR="00EC1A98" w:rsidRPr="00EC1A98">
              <w:rPr>
                <w:rFonts w:eastAsia="Times New Roman" w:cs="Calibri"/>
                <w:color w:val="000000"/>
                <w:sz w:val="16"/>
                <w:szCs w:val="16"/>
                <w:lang w:eastAsia="en-GB"/>
              </w:rPr>
              <w:t xml:space="preserve"> to hand written, </w:t>
            </w:r>
            <w:r w:rsidRPr="00EC1A98">
              <w:rPr>
                <w:rFonts w:eastAsia="Times New Roman" w:cs="Calibri"/>
                <w:color w:val="000000"/>
                <w:sz w:val="16"/>
                <w:szCs w:val="16"/>
                <w:lang w:eastAsia="en-GB"/>
              </w:rPr>
              <w:t>ambiguous</w:t>
            </w:r>
            <w:r w:rsidR="00EC1A98" w:rsidRPr="00EC1A98">
              <w:rPr>
                <w:rFonts w:eastAsia="Times New Roman" w:cs="Calibri"/>
                <w:color w:val="000000"/>
                <w:sz w:val="16"/>
                <w:szCs w:val="16"/>
                <w:lang w:eastAsia="en-GB"/>
              </w:rPr>
              <w:t xml:space="preserve"> text.</w:t>
            </w:r>
          </w:p>
        </w:tc>
      </w:tr>
      <w:tr w:rsidR="00EC1A98" w:rsidRPr="00AF2C79" w14:paraId="2272DD08"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BC1DF9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#150424-66</w:t>
            </w:r>
          </w:p>
        </w:tc>
        <w:tc>
          <w:tcPr>
            <w:tcW w:w="669" w:type="pct"/>
            <w:tcBorders>
              <w:top w:val="nil"/>
              <w:left w:val="nil"/>
              <w:bottom w:val="single" w:sz="4" w:space="0" w:color="auto"/>
              <w:right w:val="single" w:sz="4" w:space="0" w:color="auto"/>
            </w:tcBorders>
            <w:shd w:val="clear" w:color="auto" w:fill="auto"/>
            <w:vAlign w:val="center"/>
            <w:hideMark/>
          </w:tcPr>
          <w:p w14:paraId="27AB2BA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CB6607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w:t>
            </w:r>
          </w:p>
        </w:tc>
        <w:tc>
          <w:tcPr>
            <w:tcW w:w="587" w:type="pct"/>
            <w:tcBorders>
              <w:top w:val="nil"/>
              <w:left w:val="nil"/>
              <w:bottom w:val="single" w:sz="4" w:space="0" w:color="auto"/>
              <w:right w:val="single" w:sz="4" w:space="0" w:color="auto"/>
            </w:tcBorders>
            <w:shd w:val="clear" w:color="auto" w:fill="auto"/>
            <w:vAlign w:val="center"/>
            <w:hideMark/>
          </w:tcPr>
          <w:p w14:paraId="2B9EF58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0C3D304E" w14:textId="595DD5B3"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the use of shadow boards on site.</w:t>
            </w:r>
          </w:p>
        </w:tc>
      </w:tr>
      <w:tr w:rsidR="00EC1A98" w:rsidRPr="00AF2C79" w14:paraId="432B0A8E"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B96345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#150424-67</w:t>
            </w:r>
          </w:p>
        </w:tc>
        <w:tc>
          <w:tcPr>
            <w:tcW w:w="669" w:type="pct"/>
            <w:tcBorders>
              <w:top w:val="nil"/>
              <w:left w:val="nil"/>
              <w:bottom w:val="single" w:sz="4" w:space="0" w:color="auto"/>
              <w:right w:val="single" w:sz="4" w:space="0" w:color="auto"/>
            </w:tcBorders>
            <w:shd w:val="clear" w:color="auto" w:fill="auto"/>
            <w:vAlign w:val="center"/>
            <w:hideMark/>
          </w:tcPr>
          <w:p w14:paraId="3C624BB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200679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8.5/7.5</w:t>
            </w:r>
          </w:p>
        </w:tc>
        <w:tc>
          <w:tcPr>
            <w:tcW w:w="587" w:type="pct"/>
            <w:tcBorders>
              <w:top w:val="nil"/>
              <w:left w:val="nil"/>
              <w:bottom w:val="single" w:sz="4" w:space="0" w:color="auto"/>
              <w:right w:val="single" w:sz="4" w:space="0" w:color="auto"/>
            </w:tcBorders>
            <w:shd w:val="clear" w:color="auto" w:fill="auto"/>
            <w:vAlign w:val="center"/>
            <w:hideMark/>
          </w:tcPr>
          <w:p w14:paraId="049365E7"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25B8F210" w14:textId="3B120C88"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the use of ditto marks on controlled documentation.</w:t>
            </w:r>
          </w:p>
        </w:tc>
      </w:tr>
      <w:tr w:rsidR="00EC1A98" w:rsidRPr="00AF2C79" w14:paraId="0173C1C1"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540D302"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#150424-68</w:t>
            </w:r>
          </w:p>
        </w:tc>
        <w:tc>
          <w:tcPr>
            <w:tcW w:w="669" w:type="pct"/>
            <w:tcBorders>
              <w:top w:val="nil"/>
              <w:left w:val="nil"/>
              <w:bottom w:val="single" w:sz="4" w:space="0" w:color="auto"/>
              <w:right w:val="single" w:sz="4" w:space="0" w:color="auto"/>
            </w:tcBorders>
            <w:shd w:val="clear" w:color="auto" w:fill="auto"/>
            <w:vAlign w:val="center"/>
            <w:hideMark/>
          </w:tcPr>
          <w:p w14:paraId="02EBE36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E7E7FB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8.5/7.5</w:t>
            </w:r>
          </w:p>
        </w:tc>
        <w:tc>
          <w:tcPr>
            <w:tcW w:w="587" w:type="pct"/>
            <w:tcBorders>
              <w:top w:val="nil"/>
              <w:left w:val="nil"/>
              <w:bottom w:val="single" w:sz="4" w:space="0" w:color="auto"/>
              <w:right w:val="single" w:sz="4" w:space="0" w:color="auto"/>
            </w:tcBorders>
            <w:shd w:val="clear" w:color="auto" w:fill="auto"/>
            <w:vAlign w:val="center"/>
            <w:hideMark/>
          </w:tcPr>
          <w:p w14:paraId="45F65EE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17A3C971"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 large number of hard copy SOPs stored in production are the incorrect revision. All obsolete versions of records should be removed from production and replaced with the correct, controlled version. This is across both sites</w:t>
            </w:r>
          </w:p>
        </w:tc>
      </w:tr>
      <w:tr w:rsidR="00EC1A98" w:rsidRPr="00AF2C79" w14:paraId="2459B984"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50DCCA7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#150424-69</w:t>
            </w:r>
          </w:p>
        </w:tc>
        <w:tc>
          <w:tcPr>
            <w:tcW w:w="669" w:type="pct"/>
            <w:tcBorders>
              <w:top w:val="nil"/>
              <w:left w:val="nil"/>
              <w:bottom w:val="single" w:sz="4" w:space="0" w:color="auto"/>
              <w:right w:val="single" w:sz="4" w:space="0" w:color="auto"/>
            </w:tcBorders>
            <w:shd w:val="clear" w:color="auto" w:fill="auto"/>
            <w:vAlign w:val="center"/>
            <w:hideMark/>
          </w:tcPr>
          <w:p w14:paraId="414F869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22EBABA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8.5/7.5</w:t>
            </w:r>
          </w:p>
        </w:tc>
        <w:tc>
          <w:tcPr>
            <w:tcW w:w="587" w:type="pct"/>
            <w:tcBorders>
              <w:top w:val="nil"/>
              <w:left w:val="nil"/>
              <w:bottom w:val="single" w:sz="4" w:space="0" w:color="auto"/>
              <w:right w:val="single" w:sz="4" w:space="0" w:color="auto"/>
            </w:tcBorders>
            <w:shd w:val="clear" w:color="auto" w:fill="auto"/>
            <w:vAlign w:val="center"/>
            <w:hideMark/>
          </w:tcPr>
          <w:p w14:paraId="4625A446"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D1BF383"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Control of documentation and records should be put in place through formal procedures which allows for control of physical documents and change request notification</w:t>
            </w:r>
          </w:p>
        </w:tc>
      </w:tr>
      <w:tr w:rsidR="00EC1A98" w:rsidRPr="00AF2C79" w14:paraId="1B11129C"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12EB70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#150424-70</w:t>
            </w:r>
          </w:p>
        </w:tc>
        <w:tc>
          <w:tcPr>
            <w:tcW w:w="669" w:type="pct"/>
            <w:tcBorders>
              <w:top w:val="nil"/>
              <w:left w:val="nil"/>
              <w:bottom w:val="single" w:sz="4" w:space="0" w:color="auto"/>
              <w:right w:val="single" w:sz="4" w:space="0" w:color="auto"/>
            </w:tcBorders>
            <w:shd w:val="clear" w:color="auto" w:fill="auto"/>
            <w:vAlign w:val="center"/>
            <w:hideMark/>
          </w:tcPr>
          <w:p w14:paraId="1830324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0C04AF9F"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8.5.2</w:t>
            </w:r>
          </w:p>
        </w:tc>
        <w:tc>
          <w:tcPr>
            <w:tcW w:w="587" w:type="pct"/>
            <w:tcBorders>
              <w:top w:val="nil"/>
              <w:left w:val="nil"/>
              <w:bottom w:val="single" w:sz="4" w:space="0" w:color="auto"/>
              <w:right w:val="single" w:sz="4" w:space="0" w:color="auto"/>
            </w:tcBorders>
            <w:shd w:val="clear" w:color="auto" w:fill="auto"/>
            <w:vAlign w:val="center"/>
            <w:hideMark/>
          </w:tcPr>
          <w:p w14:paraId="2AD22F98"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5C78A2F9" w14:textId="6C98AB1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All </w:t>
            </w:r>
            <w:r w:rsidR="00566C8D" w:rsidRPr="00EC1A98">
              <w:rPr>
                <w:rFonts w:eastAsia="Times New Roman" w:cs="Calibri"/>
                <w:color w:val="000000"/>
                <w:sz w:val="16"/>
                <w:szCs w:val="16"/>
                <w:lang w:eastAsia="en-GB"/>
              </w:rPr>
              <w:t>traceability</w:t>
            </w:r>
            <w:r w:rsidRPr="00EC1A98">
              <w:rPr>
                <w:rFonts w:eastAsia="Times New Roman" w:cs="Calibri"/>
                <w:color w:val="000000"/>
                <w:sz w:val="16"/>
                <w:szCs w:val="16"/>
                <w:lang w:eastAsia="en-GB"/>
              </w:rPr>
              <w:t xml:space="preserve"> labels that fall off of goods should be immediately placed back on the item</w:t>
            </w:r>
          </w:p>
        </w:tc>
      </w:tr>
      <w:tr w:rsidR="00EC1A98" w:rsidRPr="00AF2C79" w14:paraId="43F1912B"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903B09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lastRenderedPageBreak/>
              <w:t>#150424-71</w:t>
            </w:r>
          </w:p>
        </w:tc>
        <w:tc>
          <w:tcPr>
            <w:tcW w:w="669" w:type="pct"/>
            <w:tcBorders>
              <w:top w:val="nil"/>
              <w:left w:val="nil"/>
              <w:bottom w:val="single" w:sz="4" w:space="0" w:color="auto"/>
              <w:right w:val="single" w:sz="4" w:space="0" w:color="auto"/>
            </w:tcBorders>
            <w:shd w:val="clear" w:color="auto" w:fill="auto"/>
            <w:vAlign w:val="center"/>
            <w:hideMark/>
          </w:tcPr>
          <w:p w14:paraId="1D9A09AA"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97187D0"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8.5.4/7.1</w:t>
            </w:r>
          </w:p>
        </w:tc>
        <w:tc>
          <w:tcPr>
            <w:tcW w:w="587" w:type="pct"/>
            <w:tcBorders>
              <w:top w:val="nil"/>
              <w:left w:val="nil"/>
              <w:bottom w:val="single" w:sz="4" w:space="0" w:color="auto"/>
              <w:right w:val="single" w:sz="4" w:space="0" w:color="auto"/>
            </w:tcBorders>
            <w:shd w:val="clear" w:color="auto" w:fill="auto"/>
            <w:vAlign w:val="center"/>
            <w:hideMark/>
          </w:tcPr>
          <w:p w14:paraId="5374143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OFI</w:t>
            </w:r>
          </w:p>
        </w:tc>
        <w:tc>
          <w:tcPr>
            <w:tcW w:w="2804" w:type="pct"/>
            <w:tcBorders>
              <w:top w:val="nil"/>
              <w:left w:val="nil"/>
              <w:bottom w:val="single" w:sz="4" w:space="0" w:color="auto"/>
              <w:right w:val="single" w:sz="4" w:space="0" w:color="auto"/>
            </w:tcBorders>
            <w:shd w:val="clear" w:color="auto" w:fill="auto"/>
            <w:vAlign w:val="center"/>
            <w:hideMark/>
          </w:tcPr>
          <w:p w14:paraId="2738AA7F" w14:textId="6B5983D7"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tiding up the external yard and despatch areas</w:t>
            </w:r>
          </w:p>
        </w:tc>
      </w:tr>
      <w:tr w:rsidR="00EC1A98" w:rsidRPr="00AF2C79" w14:paraId="5F30C4E4"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255AFFF4"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#150424-72</w:t>
            </w:r>
          </w:p>
        </w:tc>
        <w:tc>
          <w:tcPr>
            <w:tcW w:w="669" w:type="pct"/>
            <w:tcBorders>
              <w:top w:val="nil"/>
              <w:left w:val="nil"/>
              <w:bottom w:val="single" w:sz="4" w:space="0" w:color="auto"/>
              <w:right w:val="single" w:sz="4" w:space="0" w:color="auto"/>
            </w:tcBorders>
            <w:shd w:val="clear" w:color="auto" w:fill="auto"/>
            <w:vAlign w:val="center"/>
            <w:hideMark/>
          </w:tcPr>
          <w:p w14:paraId="2F1A0B9C"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153C1C97"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8.7</w:t>
            </w:r>
          </w:p>
        </w:tc>
        <w:tc>
          <w:tcPr>
            <w:tcW w:w="587" w:type="pct"/>
            <w:tcBorders>
              <w:top w:val="nil"/>
              <w:left w:val="nil"/>
              <w:bottom w:val="single" w:sz="4" w:space="0" w:color="auto"/>
              <w:right w:val="single" w:sz="4" w:space="0" w:color="auto"/>
            </w:tcBorders>
            <w:shd w:val="clear" w:color="auto" w:fill="auto"/>
            <w:vAlign w:val="center"/>
            <w:hideMark/>
          </w:tcPr>
          <w:p w14:paraId="3E219A2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A24C1EF" w14:textId="4C0304F6"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 xml:space="preserve">All nonconforming materials and products should be labelled up so as to identify the disposition of the goods, as well as the </w:t>
            </w:r>
            <w:r w:rsidR="00566C8D" w:rsidRPr="00EC1A98">
              <w:rPr>
                <w:rFonts w:eastAsia="Times New Roman" w:cs="Calibri"/>
                <w:color w:val="000000"/>
                <w:sz w:val="16"/>
                <w:szCs w:val="16"/>
                <w:lang w:eastAsia="en-GB"/>
              </w:rPr>
              <w:t>intended</w:t>
            </w:r>
            <w:r w:rsidRPr="00EC1A98">
              <w:rPr>
                <w:rFonts w:eastAsia="Times New Roman" w:cs="Calibri"/>
                <w:color w:val="000000"/>
                <w:sz w:val="16"/>
                <w:szCs w:val="16"/>
                <w:lang w:eastAsia="en-GB"/>
              </w:rPr>
              <w:t xml:space="preserve"> control step (segregation, containment, return, dispose of etc…)</w:t>
            </w:r>
          </w:p>
        </w:tc>
      </w:tr>
      <w:tr w:rsidR="00EC1A98" w:rsidRPr="00AF2C79" w14:paraId="71694C05"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CFE3B3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#150424-73</w:t>
            </w:r>
          </w:p>
        </w:tc>
        <w:tc>
          <w:tcPr>
            <w:tcW w:w="669" w:type="pct"/>
            <w:tcBorders>
              <w:top w:val="nil"/>
              <w:left w:val="nil"/>
              <w:bottom w:val="single" w:sz="4" w:space="0" w:color="auto"/>
              <w:right w:val="single" w:sz="4" w:space="0" w:color="auto"/>
            </w:tcBorders>
            <w:shd w:val="clear" w:color="auto" w:fill="auto"/>
            <w:vAlign w:val="center"/>
            <w:hideMark/>
          </w:tcPr>
          <w:p w14:paraId="70328565"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5D345A6B"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8.7/8.5.4</w:t>
            </w:r>
          </w:p>
        </w:tc>
        <w:tc>
          <w:tcPr>
            <w:tcW w:w="587" w:type="pct"/>
            <w:tcBorders>
              <w:top w:val="nil"/>
              <w:left w:val="nil"/>
              <w:bottom w:val="single" w:sz="4" w:space="0" w:color="auto"/>
              <w:right w:val="single" w:sz="4" w:space="0" w:color="auto"/>
            </w:tcBorders>
            <w:shd w:val="clear" w:color="auto" w:fill="auto"/>
            <w:vAlign w:val="center"/>
            <w:hideMark/>
          </w:tcPr>
          <w:p w14:paraId="3C7D95E9"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38ECD9B8"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All bags of waste powder should be sealed shut and then labelled up</w:t>
            </w:r>
          </w:p>
        </w:tc>
      </w:tr>
      <w:tr w:rsidR="00EC1A98" w:rsidRPr="00AF2C79" w14:paraId="2325F1BF"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F96566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#150424-74</w:t>
            </w:r>
          </w:p>
        </w:tc>
        <w:tc>
          <w:tcPr>
            <w:tcW w:w="669" w:type="pct"/>
            <w:tcBorders>
              <w:top w:val="nil"/>
              <w:left w:val="nil"/>
              <w:bottom w:val="single" w:sz="4" w:space="0" w:color="auto"/>
              <w:right w:val="single" w:sz="4" w:space="0" w:color="auto"/>
            </w:tcBorders>
            <w:shd w:val="clear" w:color="auto" w:fill="auto"/>
            <w:vAlign w:val="center"/>
            <w:hideMark/>
          </w:tcPr>
          <w:p w14:paraId="757D672F"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6EC7813"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8.5.1</w:t>
            </w:r>
          </w:p>
        </w:tc>
        <w:tc>
          <w:tcPr>
            <w:tcW w:w="587" w:type="pct"/>
            <w:tcBorders>
              <w:top w:val="nil"/>
              <w:left w:val="nil"/>
              <w:bottom w:val="single" w:sz="4" w:space="0" w:color="auto"/>
              <w:right w:val="single" w:sz="4" w:space="0" w:color="auto"/>
            </w:tcBorders>
            <w:shd w:val="clear" w:color="auto" w:fill="auto"/>
            <w:vAlign w:val="center"/>
            <w:hideMark/>
          </w:tcPr>
          <w:p w14:paraId="18C75070"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3165A2DE"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The production of the solder rings should have documented controls in put in place to ensure conformance to specification and traceability</w:t>
            </w:r>
          </w:p>
        </w:tc>
      </w:tr>
      <w:tr w:rsidR="00EC1A98" w:rsidRPr="00AF2C79" w14:paraId="14BBD9B3" w14:textId="77777777" w:rsidTr="00AF2C79">
        <w:trPr>
          <w:trHeight w:val="28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1B7F0BA"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#150424-75</w:t>
            </w:r>
          </w:p>
        </w:tc>
        <w:tc>
          <w:tcPr>
            <w:tcW w:w="669" w:type="pct"/>
            <w:tcBorders>
              <w:top w:val="nil"/>
              <w:left w:val="nil"/>
              <w:bottom w:val="single" w:sz="4" w:space="0" w:color="auto"/>
              <w:right w:val="single" w:sz="4" w:space="0" w:color="auto"/>
            </w:tcBorders>
            <w:shd w:val="clear" w:color="auto" w:fill="auto"/>
            <w:vAlign w:val="center"/>
            <w:hideMark/>
          </w:tcPr>
          <w:p w14:paraId="089AB5D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323F8BCC" w14:textId="2F49E81C" w:rsidR="00EC1A98" w:rsidRPr="00EC1A98" w:rsidRDefault="0099667F" w:rsidP="00EC1A98">
            <w:pPr>
              <w:spacing w:after="0"/>
              <w:jc w:val="center"/>
              <w:rPr>
                <w:rFonts w:eastAsia="Times New Roman" w:cs="Calibri"/>
                <w:b/>
                <w:bCs/>
                <w:color w:val="130C0E"/>
                <w:sz w:val="16"/>
                <w:szCs w:val="16"/>
                <w:lang w:eastAsia="en-GB"/>
              </w:rPr>
            </w:pPr>
            <w:r>
              <w:rPr>
                <w:rFonts w:eastAsia="Times New Roman" w:cs="Calibri"/>
                <w:b/>
                <w:bCs/>
                <w:color w:val="130C0E"/>
                <w:sz w:val="16"/>
                <w:szCs w:val="16"/>
                <w:lang w:eastAsia="en-GB"/>
              </w:rPr>
              <w:t>9.2</w:t>
            </w:r>
          </w:p>
        </w:tc>
        <w:tc>
          <w:tcPr>
            <w:tcW w:w="587" w:type="pct"/>
            <w:tcBorders>
              <w:top w:val="nil"/>
              <w:left w:val="nil"/>
              <w:bottom w:val="single" w:sz="4" w:space="0" w:color="auto"/>
              <w:right w:val="single" w:sz="4" w:space="0" w:color="auto"/>
            </w:tcBorders>
            <w:shd w:val="clear" w:color="auto" w:fill="auto"/>
            <w:vAlign w:val="center"/>
            <w:hideMark/>
          </w:tcPr>
          <w:p w14:paraId="4AE2D788" w14:textId="3E15B381" w:rsidR="00EC1A98" w:rsidRPr="0099667F" w:rsidRDefault="0099667F" w:rsidP="00EC1A98">
            <w:pPr>
              <w:spacing w:after="0"/>
              <w:jc w:val="center"/>
              <w:rPr>
                <w:rFonts w:eastAsia="Times New Roman" w:cs="Calibri"/>
                <w:sz w:val="16"/>
                <w:szCs w:val="16"/>
                <w:lang w:eastAsia="en-GB"/>
              </w:rPr>
            </w:pPr>
            <w:r w:rsidRPr="0099667F">
              <w:rPr>
                <w:rFonts w:eastAsia="Times New Roman" w:cs="Calibri"/>
                <w:sz w:val="16"/>
                <w:szCs w:val="16"/>
                <w:lang w:eastAsia="en-GB"/>
              </w:rPr>
              <w:t>Minor</w:t>
            </w:r>
          </w:p>
        </w:tc>
        <w:tc>
          <w:tcPr>
            <w:tcW w:w="2804" w:type="pct"/>
            <w:tcBorders>
              <w:top w:val="nil"/>
              <w:left w:val="nil"/>
              <w:bottom w:val="single" w:sz="4" w:space="0" w:color="auto"/>
              <w:right w:val="single" w:sz="4" w:space="0" w:color="auto"/>
            </w:tcBorders>
            <w:shd w:val="clear" w:color="auto" w:fill="auto"/>
            <w:vAlign w:val="center"/>
            <w:hideMark/>
          </w:tcPr>
          <w:p w14:paraId="7B736378" w14:textId="6F5FDAD0" w:rsidR="00EC1A98" w:rsidRPr="00EC1A98" w:rsidRDefault="0099667F" w:rsidP="00EC1A98">
            <w:pPr>
              <w:spacing w:after="0"/>
              <w:rPr>
                <w:rFonts w:eastAsia="Times New Roman" w:cs="Calibri"/>
                <w:color w:val="FF0000"/>
                <w:sz w:val="16"/>
                <w:szCs w:val="16"/>
                <w:lang w:eastAsia="en-GB"/>
              </w:rPr>
            </w:pPr>
            <w:r>
              <w:rPr>
                <w:rFonts w:asciiTheme="minorHAnsi" w:hAnsiTheme="minorHAnsi" w:cstheme="minorHAnsi"/>
                <w:noProof/>
                <w:sz w:val="16"/>
                <w:szCs w:val="16"/>
              </w:rPr>
              <w:t>Conciderations should be given to conduciting more audits, as per the schedule of requriements</w:t>
            </w:r>
          </w:p>
        </w:tc>
      </w:tr>
      <w:tr w:rsidR="00EC1A98" w:rsidRPr="00AF2C79" w14:paraId="0B480A6E"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59B591C"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#150424-76</w:t>
            </w:r>
          </w:p>
        </w:tc>
        <w:tc>
          <w:tcPr>
            <w:tcW w:w="669" w:type="pct"/>
            <w:tcBorders>
              <w:top w:val="nil"/>
              <w:left w:val="nil"/>
              <w:bottom w:val="single" w:sz="4" w:space="0" w:color="auto"/>
              <w:right w:val="single" w:sz="4" w:space="0" w:color="auto"/>
            </w:tcBorders>
            <w:shd w:val="clear" w:color="auto" w:fill="auto"/>
            <w:vAlign w:val="center"/>
            <w:hideMark/>
          </w:tcPr>
          <w:p w14:paraId="33B639AD"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70CF65A8"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8.5.2</w:t>
            </w:r>
          </w:p>
        </w:tc>
        <w:tc>
          <w:tcPr>
            <w:tcW w:w="587" w:type="pct"/>
            <w:tcBorders>
              <w:top w:val="nil"/>
              <w:left w:val="nil"/>
              <w:bottom w:val="single" w:sz="4" w:space="0" w:color="auto"/>
              <w:right w:val="single" w:sz="4" w:space="0" w:color="auto"/>
            </w:tcBorders>
            <w:shd w:val="clear" w:color="auto" w:fill="auto"/>
            <w:vAlign w:val="center"/>
            <w:hideMark/>
          </w:tcPr>
          <w:p w14:paraId="5F7BC6A1"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2A7FFE35" w14:textId="77777777" w:rsidR="00EC1A98" w:rsidRPr="00EC1A98" w:rsidRDefault="00EC1A98"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A large number of goods were observed around both sites to be in trays, bags or other containment materials but had no stock item or traceability information of them, resulting in loss of traceability.</w:t>
            </w:r>
          </w:p>
        </w:tc>
      </w:tr>
      <w:tr w:rsidR="00EC1A98" w:rsidRPr="00AF2C79" w14:paraId="0B0725AA" w14:textId="77777777" w:rsidTr="00AF2C79">
        <w:trPr>
          <w:trHeight w:val="408"/>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5C4C2E6"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#150424-77</w:t>
            </w:r>
          </w:p>
        </w:tc>
        <w:tc>
          <w:tcPr>
            <w:tcW w:w="669" w:type="pct"/>
            <w:tcBorders>
              <w:top w:val="nil"/>
              <w:left w:val="nil"/>
              <w:bottom w:val="single" w:sz="4" w:space="0" w:color="auto"/>
              <w:right w:val="single" w:sz="4" w:space="0" w:color="auto"/>
            </w:tcBorders>
            <w:shd w:val="clear" w:color="auto" w:fill="auto"/>
            <w:vAlign w:val="center"/>
            <w:hideMark/>
          </w:tcPr>
          <w:p w14:paraId="4875E073"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ISO 9001:2015</w:t>
            </w:r>
          </w:p>
        </w:tc>
        <w:tc>
          <w:tcPr>
            <w:tcW w:w="441" w:type="pct"/>
            <w:tcBorders>
              <w:top w:val="nil"/>
              <w:left w:val="nil"/>
              <w:bottom w:val="single" w:sz="4" w:space="0" w:color="auto"/>
              <w:right w:val="single" w:sz="4" w:space="0" w:color="auto"/>
            </w:tcBorders>
            <w:shd w:val="clear" w:color="auto" w:fill="auto"/>
            <w:vAlign w:val="center"/>
            <w:hideMark/>
          </w:tcPr>
          <w:p w14:paraId="6D306F05" w14:textId="77777777" w:rsidR="00EC1A98" w:rsidRPr="00EC1A98" w:rsidRDefault="00EC1A98" w:rsidP="00EC1A98">
            <w:pPr>
              <w:spacing w:after="0"/>
              <w:jc w:val="center"/>
              <w:rPr>
                <w:rFonts w:eastAsia="Times New Roman" w:cs="Calibri"/>
                <w:b/>
                <w:bCs/>
                <w:color w:val="130C0E"/>
                <w:sz w:val="16"/>
                <w:szCs w:val="16"/>
                <w:lang w:eastAsia="en-GB"/>
              </w:rPr>
            </w:pPr>
            <w:r w:rsidRPr="00EC1A98">
              <w:rPr>
                <w:rFonts w:eastAsia="Times New Roman" w:cs="Calibri"/>
                <w:b/>
                <w:bCs/>
                <w:color w:val="130C0E"/>
                <w:sz w:val="16"/>
                <w:szCs w:val="16"/>
                <w:lang w:eastAsia="en-GB"/>
              </w:rPr>
              <w:t>8.5 / 7.5</w:t>
            </w:r>
          </w:p>
        </w:tc>
        <w:tc>
          <w:tcPr>
            <w:tcW w:w="587" w:type="pct"/>
            <w:tcBorders>
              <w:top w:val="nil"/>
              <w:left w:val="nil"/>
              <w:bottom w:val="single" w:sz="4" w:space="0" w:color="auto"/>
              <w:right w:val="single" w:sz="4" w:space="0" w:color="auto"/>
            </w:tcBorders>
            <w:shd w:val="clear" w:color="auto" w:fill="auto"/>
            <w:vAlign w:val="center"/>
            <w:hideMark/>
          </w:tcPr>
          <w:p w14:paraId="76200B73" w14:textId="77777777" w:rsidR="00EC1A98" w:rsidRPr="00EC1A98" w:rsidRDefault="00EC1A98" w:rsidP="00EC1A98">
            <w:pPr>
              <w:spacing w:after="0"/>
              <w:jc w:val="center"/>
              <w:rPr>
                <w:rFonts w:eastAsia="Times New Roman" w:cs="Calibri"/>
                <w:color w:val="130C0E"/>
                <w:sz w:val="16"/>
                <w:szCs w:val="16"/>
                <w:lang w:eastAsia="en-GB"/>
              </w:rPr>
            </w:pPr>
            <w:r w:rsidRPr="00EC1A98">
              <w:rPr>
                <w:rFonts w:eastAsia="Times New Roman" w:cs="Calibri"/>
                <w:color w:val="130C0E"/>
                <w:sz w:val="16"/>
                <w:szCs w:val="16"/>
                <w:lang w:eastAsia="en-GB"/>
              </w:rPr>
              <w:t>Major</w:t>
            </w:r>
          </w:p>
        </w:tc>
        <w:tc>
          <w:tcPr>
            <w:tcW w:w="2804" w:type="pct"/>
            <w:tcBorders>
              <w:top w:val="nil"/>
              <w:left w:val="nil"/>
              <w:bottom w:val="single" w:sz="4" w:space="0" w:color="auto"/>
              <w:right w:val="single" w:sz="4" w:space="0" w:color="auto"/>
            </w:tcBorders>
            <w:shd w:val="clear" w:color="auto" w:fill="auto"/>
            <w:vAlign w:val="center"/>
            <w:hideMark/>
          </w:tcPr>
          <w:p w14:paraId="466425B3" w14:textId="44CD3146" w:rsidR="00EC1A98" w:rsidRPr="00EC1A98" w:rsidRDefault="00566C8D" w:rsidP="00EC1A98">
            <w:pPr>
              <w:spacing w:after="0"/>
              <w:rPr>
                <w:rFonts w:eastAsia="Times New Roman" w:cs="Calibri"/>
                <w:color w:val="000000"/>
                <w:sz w:val="16"/>
                <w:szCs w:val="16"/>
                <w:lang w:eastAsia="en-GB"/>
              </w:rPr>
            </w:pPr>
            <w:r w:rsidRPr="00EC1A98">
              <w:rPr>
                <w:rFonts w:eastAsia="Times New Roman" w:cs="Calibri"/>
                <w:color w:val="000000"/>
                <w:sz w:val="16"/>
                <w:szCs w:val="16"/>
                <w:lang w:eastAsia="en-GB"/>
              </w:rPr>
              <w:t>Considerations</w:t>
            </w:r>
            <w:r w:rsidR="00EC1A98" w:rsidRPr="00EC1A98">
              <w:rPr>
                <w:rFonts w:eastAsia="Times New Roman" w:cs="Calibri"/>
                <w:color w:val="000000"/>
                <w:sz w:val="16"/>
                <w:szCs w:val="16"/>
                <w:lang w:eastAsia="en-GB"/>
              </w:rPr>
              <w:t xml:space="preserve"> should be given to amending FA 60-044 to remove the printed days of the week and allowing for the dates to be manually entered in a left to right format</w:t>
            </w:r>
          </w:p>
        </w:tc>
      </w:tr>
    </w:tbl>
    <w:p w14:paraId="22BBF8DE" w14:textId="77777777" w:rsidR="00EC1A98" w:rsidRDefault="00EC1A98" w:rsidP="00EC1A98"/>
    <w:p w14:paraId="28D5869B" w14:textId="77777777" w:rsidR="00EC1A98" w:rsidRDefault="00EC1A98" w:rsidP="00EC1A98"/>
    <w:p w14:paraId="5FE3602C" w14:textId="036B86DF" w:rsidR="00344CED" w:rsidRPr="00DB0A51" w:rsidRDefault="00344CED" w:rsidP="00EC1A98">
      <w:pPr>
        <w:pStyle w:val="Heading2"/>
        <w:rPr>
          <w:rFonts w:asciiTheme="minorHAnsi" w:hAnsiTheme="minorHAnsi" w:cstheme="minorHAnsi"/>
          <w:sz w:val="20"/>
          <w:szCs w:val="20"/>
        </w:rPr>
      </w:pPr>
      <w:r w:rsidRPr="00DB0A51">
        <w:rPr>
          <w:rFonts w:asciiTheme="minorHAnsi" w:hAnsiTheme="minorHAnsi" w:cstheme="minorHAnsi"/>
        </w:rPr>
        <w:t>Section 5: Evidence Summary</w:t>
      </w:r>
    </w:p>
    <w:tbl>
      <w:tblPr>
        <w:tblW w:w="0" w:type="auto"/>
        <w:tblLook w:val="01E0" w:firstRow="1" w:lastRow="1" w:firstColumn="1" w:lastColumn="1" w:noHBand="0" w:noVBand="0"/>
      </w:tblPr>
      <w:tblGrid>
        <w:gridCol w:w="9360"/>
      </w:tblGrid>
      <w:tr w:rsidR="00344CED" w:rsidRPr="00DB0A51" w14:paraId="1B0A0198" w14:textId="77777777" w:rsidTr="00003CDE">
        <w:trPr>
          <w:trHeight w:val="420"/>
        </w:trPr>
        <w:tc>
          <w:tcPr>
            <w:tcW w:w="9360" w:type="dxa"/>
            <w:shd w:val="clear" w:color="auto" w:fill="00B0F0"/>
            <w:vAlign w:val="center"/>
            <w:hideMark/>
          </w:tcPr>
          <w:p w14:paraId="30ED4F5A" w14:textId="77777777" w:rsidR="00344CED" w:rsidRPr="00DB0A51" w:rsidRDefault="00344CED" w:rsidP="00E7423D">
            <w:pPr>
              <w:widowControl w:val="0"/>
              <w:spacing w:after="0"/>
              <w:rPr>
                <w:rFonts w:asciiTheme="minorHAnsi" w:eastAsia="Times New Roman" w:hAnsiTheme="minorHAnsi" w:cstheme="minorHAnsi"/>
                <w:b/>
                <w:bCs/>
                <w:sz w:val="20"/>
                <w:szCs w:val="24"/>
                <w:lang w:val="en-US"/>
              </w:rPr>
            </w:pPr>
            <w:r w:rsidRPr="00DB0A51">
              <w:rPr>
                <w:rFonts w:asciiTheme="minorHAnsi" w:eastAsia="Times New Roman" w:hAnsiTheme="minorHAnsi" w:cstheme="minorHAnsi"/>
                <w:b/>
                <w:bCs/>
                <w:sz w:val="20"/>
              </w:rPr>
              <w:t>The evidence of the state of the management system is summarized below</w:t>
            </w:r>
          </w:p>
        </w:tc>
      </w:tr>
    </w:tbl>
    <w:tbl>
      <w:tblPr>
        <w:tblStyle w:val="TableGrid"/>
        <w:tblW w:w="5000" w:type="pct"/>
        <w:tblLook w:val="04A0" w:firstRow="1" w:lastRow="0" w:firstColumn="1" w:lastColumn="0" w:noHBand="0" w:noVBand="1"/>
      </w:tblPr>
      <w:tblGrid>
        <w:gridCol w:w="4105"/>
        <w:gridCol w:w="5573"/>
      </w:tblGrid>
      <w:tr w:rsidR="00192FDE" w:rsidRPr="004A4D04" w14:paraId="11AE2F04" w14:textId="77777777" w:rsidTr="0078106D">
        <w:trPr>
          <w:tblHeader/>
        </w:trPr>
        <w:tc>
          <w:tcPr>
            <w:tcW w:w="2121" w:type="pct"/>
            <w:shd w:val="clear" w:color="auto" w:fill="A6A6A6" w:themeFill="background1" w:themeFillShade="A6"/>
            <w:vAlign w:val="center"/>
          </w:tcPr>
          <w:p w14:paraId="329BE9C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Requirement</w:t>
            </w:r>
          </w:p>
        </w:tc>
        <w:tc>
          <w:tcPr>
            <w:tcW w:w="2879" w:type="pct"/>
            <w:shd w:val="clear" w:color="auto" w:fill="A6A6A6" w:themeFill="background1" w:themeFillShade="A6"/>
            <w:vAlign w:val="center"/>
          </w:tcPr>
          <w:p w14:paraId="2264D78E" w14:textId="77777777" w:rsidR="00192FDE" w:rsidRPr="00192FDE" w:rsidRDefault="00192FDE" w:rsidP="00192FDE">
            <w:pPr>
              <w:spacing w:after="0"/>
              <w:rPr>
                <w:rFonts w:asciiTheme="minorHAnsi" w:hAnsiTheme="minorHAnsi" w:cstheme="minorHAnsi"/>
                <w:b/>
                <w:bCs/>
                <w:sz w:val="16"/>
                <w:szCs w:val="16"/>
              </w:rPr>
            </w:pPr>
            <w:r w:rsidRPr="00192FDE">
              <w:rPr>
                <w:rFonts w:asciiTheme="minorHAnsi" w:hAnsiTheme="minorHAnsi" w:cstheme="minorHAnsi"/>
                <w:b/>
                <w:bCs/>
                <w:sz w:val="16"/>
                <w:szCs w:val="16"/>
              </w:rPr>
              <w:t>Outcome / Gaps</w:t>
            </w:r>
          </w:p>
        </w:tc>
      </w:tr>
      <w:tr w:rsidR="00192FDE" w:rsidRPr="004A4D04" w14:paraId="69447D6F" w14:textId="77777777" w:rsidTr="0078106D">
        <w:tc>
          <w:tcPr>
            <w:tcW w:w="2121" w:type="pct"/>
            <w:shd w:val="clear" w:color="auto" w:fill="8B959D" w:themeFill="accent5" w:themeFillTint="99"/>
            <w:vAlign w:val="center"/>
          </w:tcPr>
          <w:p w14:paraId="624E6A6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4.0 Quality Management System Scope</w:t>
            </w:r>
          </w:p>
        </w:tc>
        <w:tc>
          <w:tcPr>
            <w:tcW w:w="2879" w:type="pct"/>
            <w:shd w:val="clear" w:color="auto" w:fill="8B959D" w:themeFill="accent5" w:themeFillTint="99"/>
            <w:vAlign w:val="center"/>
          </w:tcPr>
          <w:p w14:paraId="75556D06" w14:textId="77777777" w:rsidR="00192FDE" w:rsidRPr="00192FDE" w:rsidRDefault="00192FDE" w:rsidP="00192FDE">
            <w:pPr>
              <w:spacing w:after="0"/>
              <w:rPr>
                <w:rFonts w:asciiTheme="minorHAnsi" w:hAnsiTheme="minorHAnsi" w:cstheme="minorHAnsi"/>
                <w:b/>
                <w:bCs/>
                <w:sz w:val="16"/>
                <w:szCs w:val="16"/>
              </w:rPr>
            </w:pPr>
          </w:p>
        </w:tc>
      </w:tr>
      <w:tr w:rsidR="00192FDE" w:rsidRPr="004A4D04" w14:paraId="16548D23" w14:textId="77777777" w:rsidTr="0078106D">
        <w:tc>
          <w:tcPr>
            <w:tcW w:w="2121" w:type="pct"/>
            <w:shd w:val="clear" w:color="auto" w:fill="8B959D" w:themeFill="accent5" w:themeFillTint="99"/>
            <w:vAlign w:val="center"/>
          </w:tcPr>
          <w:p w14:paraId="038CE7B7"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4.1 Identifying Stakeholders</w:t>
            </w:r>
          </w:p>
        </w:tc>
        <w:tc>
          <w:tcPr>
            <w:tcW w:w="2879" w:type="pct"/>
            <w:shd w:val="clear" w:color="auto" w:fill="8B959D" w:themeFill="accent5" w:themeFillTint="99"/>
            <w:vAlign w:val="center"/>
          </w:tcPr>
          <w:p w14:paraId="4FA20988" w14:textId="77777777" w:rsidR="00192FDE" w:rsidRPr="00192FDE" w:rsidRDefault="00192FDE" w:rsidP="00192FDE">
            <w:pPr>
              <w:spacing w:after="0"/>
              <w:rPr>
                <w:rFonts w:asciiTheme="minorHAnsi" w:hAnsiTheme="minorHAnsi" w:cstheme="minorHAnsi"/>
                <w:b/>
                <w:bCs/>
                <w:sz w:val="16"/>
                <w:szCs w:val="16"/>
              </w:rPr>
            </w:pPr>
          </w:p>
        </w:tc>
      </w:tr>
      <w:tr w:rsidR="00192FDE" w:rsidRPr="004A4D04" w14:paraId="664BE73C" w14:textId="77777777" w:rsidTr="0078106D">
        <w:tc>
          <w:tcPr>
            <w:tcW w:w="2121" w:type="pct"/>
            <w:vAlign w:val="center"/>
          </w:tcPr>
          <w:p w14:paraId="44B72C5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created and maintained a </w:t>
            </w:r>
            <w:r w:rsidRPr="0049247A">
              <w:rPr>
                <w:rFonts w:asciiTheme="minorHAnsi" w:hAnsiTheme="minorHAnsi" w:cstheme="minorHAnsi"/>
                <w:color w:val="FF0000"/>
                <w:sz w:val="16"/>
                <w:szCs w:val="16"/>
              </w:rPr>
              <w:t xml:space="preserve">record </w:t>
            </w:r>
            <w:r w:rsidRPr="004A4D04">
              <w:rPr>
                <w:rFonts w:asciiTheme="minorHAnsi" w:hAnsiTheme="minorHAnsi" w:cstheme="minorHAnsi"/>
                <w:sz w:val="16"/>
                <w:szCs w:val="16"/>
              </w:rPr>
              <w:t>of internal and external stakeholders who are affected by, or have an effect on, the organization’s products, services and/or quality management system?</w:t>
            </w:r>
          </w:p>
        </w:tc>
        <w:tc>
          <w:tcPr>
            <w:tcW w:w="2879" w:type="pct"/>
            <w:vAlign w:val="center"/>
          </w:tcPr>
          <w:p w14:paraId="422BE68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Stakeholders are recorded in GL 00-001 &amp; GL 00-002 which was last updated 7/3/2022</w:t>
            </w:r>
          </w:p>
          <w:p w14:paraId="2937D7B5" w14:textId="77777777" w:rsidR="00192FDE" w:rsidRPr="00192FDE" w:rsidRDefault="00192FDE" w:rsidP="00192FDE">
            <w:pPr>
              <w:spacing w:after="0"/>
              <w:rPr>
                <w:rFonts w:asciiTheme="minorHAnsi" w:hAnsiTheme="minorHAnsi" w:cstheme="minorHAnsi"/>
                <w:noProof/>
                <w:sz w:val="16"/>
                <w:szCs w:val="16"/>
              </w:rPr>
            </w:pPr>
          </w:p>
          <w:p w14:paraId="5E5B0E9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how this document is used as a live document going forward and kept up-to-date</w:t>
            </w:r>
          </w:p>
        </w:tc>
      </w:tr>
      <w:tr w:rsidR="00192FDE" w:rsidRPr="004A4D04" w14:paraId="5AB5F945" w14:textId="77777777" w:rsidTr="0078106D">
        <w:tc>
          <w:tcPr>
            <w:tcW w:w="2121" w:type="pct"/>
            <w:vAlign w:val="center"/>
          </w:tcPr>
          <w:p w14:paraId="08F2D8F8"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 external stakeholders include customers and suppliers at a minimum?</w:t>
            </w:r>
          </w:p>
        </w:tc>
        <w:tc>
          <w:tcPr>
            <w:tcW w:w="2879" w:type="pct"/>
            <w:vAlign w:val="center"/>
          </w:tcPr>
          <w:p w14:paraId="677A525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61DDBC06" w14:textId="77777777" w:rsidTr="0078106D">
        <w:tc>
          <w:tcPr>
            <w:tcW w:w="2121" w:type="pct"/>
            <w:vAlign w:val="center"/>
          </w:tcPr>
          <w:p w14:paraId="1228BD3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 internal stakeholders include employees and top management at a minimum?</w:t>
            </w:r>
          </w:p>
        </w:tc>
        <w:tc>
          <w:tcPr>
            <w:tcW w:w="2879" w:type="pct"/>
            <w:vAlign w:val="center"/>
          </w:tcPr>
          <w:p w14:paraId="3FEF7EB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26BF34B1" w14:textId="77777777" w:rsidTr="0078106D">
        <w:tc>
          <w:tcPr>
            <w:tcW w:w="2121" w:type="pct"/>
            <w:shd w:val="clear" w:color="auto" w:fill="8B959D" w:themeFill="accent5" w:themeFillTint="99"/>
            <w:vAlign w:val="center"/>
          </w:tcPr>
          <w:p w14:paraId="12832832"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4.2 Identifying Stakeholders’ Concerns and Requirements</w:t>
            </w:r>
          </w:p>
        </w:tc>
        <w:tc>
          <w:tcPr>
            <w:tcW w:w="2879" w:type="pct"/>
            <w:shd w:val="clear" w:color="auto" w:fill="8B959D" w:themeFill="accent5" w:themeFillTint="99"/>
            <w:vAlign w:val="center"/>
          </w:tcPr>
          <w:p w14:paraId="4CA9BCDC"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41A0676" w14:textId="77777777" w:rsidTr="0078106D">
        <w:tc>
          <w:tcPr>
            <w:tcW w:w="2121" w:type="pct"/>
            <w:vAlign w:val="center"/>
          </w:tcPr>
          <w:p w14:paraId="10552BF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created and maintained a </w:t>
            </w:r>
            <w:r w:rsidRPr="0049247A">
              <w:rPr>
                <w:rFonts w:asciiTheme="minorHAnsi" w:hAnsiTheme="minorHAnsi" w:cstheme="minorHAnsi"/>
                <w:color w:val="FF0000"/>
                <w:sz w:val="16"/>
                <w:szCs w:val="16"/>
              </w:rPr>
              <w:t xml:space="preserve">record </w:t>
            </w:r>
            <w:r w:rsidRPr="004A4D04">
              <w:rPr>
                <w:rFonts w:asciiTheme="minorHAnsi" w:hAnsiTheme="minorHAnsi" w:cstheme="minorHAnsi"/>
                <w:sz w:val="16"/>
                <w:szCs w:val="16"/>
              </w:rPr>
              <w:t>of the concerns and requirements of the stakeholders identified in 4.1?</w:t>
            </w:r>
          </w:p>
        </w:tc>
        <w:tc>
          <w:tcPr>
            <w:tcW w:w="2879" w:type="pct"/>
            <w:vAlign w:val="center"/>
          </w:tcPr>
          <w:p w14:paraId="2E83748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Stakeholders concerns are recorded in GL 00-001 &amp; GL 00-002 which was last updated 7/3/2022</w:t>
            </w:r>
          </w:p>
        </w:tc>
      </w:tr>
      <w:tr w:rsidR="00192FDE" w:rsidRPr="004A4D04" w14:paraId="35C80F8E" w14:textId="77777777" w:rsidTr="0078106D">
        <w:tc>
          <w:tcPr>
            <w:tcW w:w="2121" w:type="pct"/>
            <w:shd w:val="clear" w:color="auto" w:fill="8B959D" w:themeFill="accent5" w:themeFillTint="99"/>
            <w:vAlign w:val="center"/>
          </w:tcPr>
          <w:p w14:paraId="75767ECF"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4.3 Quality Management System Processes</w:t>
            </w:r>
          </w:p>
        </w:tc>
        <w:tc>
          <w:tcPr>
            <w:tcW w:w="2879" w:type="pct"/>
            <w:shd w:val="clear" w:color="auto" w:fill="8B959D" w:themeFill="accent5" w:themeFillTint="99"/>
            <w:vAlign w:val="center"/>
          </w:tcPr>
          <w:p w14:paraId="5DEBAFE7"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4770E5D" w14:textId="77777777" w:rsidTr="0078106D">
        <w:tc>
          <w:tcPr>
            <w:tcW w:w="2121" w:type="pct"/>
            <w:shd w:val="clear" w:color="auto" w:fill="8B959D" w:themeFill="accent5" w:themeFillTint="99"/>
            <w:vAlign w:val="center"/>
          </w:tcPr>
          <w:p w14:paraId="57097DDF"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4.3.1 Internal Processes</w:t>
            </w:r>
          </w:p>
        </w:tc>
        <w:tc>
          <w:tcPr>
            <w:tcW w:w="2879" w:type="pct"/>
            <w:shd w:val="clear" w:color="auto" w:fill="8B959D" w:themeFill="accent5" w:themeFillTint="99"/>
            <w:vAlign w:val="center"/>
          </w:tcPr>
          <w:p w14:paraId="222EB233"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EF75C44" w14:textId="77777777" w:rsidTr="0078106D">
        <w:tc>
          <w:tcPr>
            <w:tcW w:w="2121" w:type="pct"/>
            <w:vAlign w:val="center"/>
          </w:tcPr>
          <w:p w14:paraId="166EFCB3"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determined the processes within the scope of the quality management system?</w:t>
            </w:r>
          </w:p>
        </w:tc>
        <w:tc>
          <w:tcPr>
            <w:tcW w:w="2879" w:type="pct"/>
            <w:vAlign w:val="center"/>
          </w:tcPr>
          <w:p w14:paraId="3AE11CB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 A process diagram in recorded in the quality manual, under section F.</w:t>
            </w:r>
          </w:p>
          <w:p w14:paraId="69169EF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flow diagram shows from customer enqurery to customer satisfaction.</w:t>
            </w:r>
          </w:p>
          <w:p w14:paraId="23DC924B" w14:textId="77777777" w:rsidR="00192FDE" w:rsidRPr="00192FDE" w:rsidRDefault="00192FDE" w:rsidP="00192FDE">
            <w:pPr>
              <w:spacing w:after="0"/>
              <w:rPr>
                <w:rFonts w:asciiTheme="minorHAnsi" w:hAnsiTheme="minorHAnsi" w:cstheme="minorHAnsi"/>
                <w:noProof/>
                <w:sz w:val="16"/>
                <w:szCs w:val="16"/>
              </w:rPr>
            </w:pPr>
          </w:p>
          <w:p w14:paraId="5FE4FBB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process diagram should show the PDCA groupings, as stated in the manual</w:t>
            </w:r>
          </w:p>
          <w:p w14:paraId="6E98BB32" w14:textId="77777777" w:rsidR="00192FDE" w:rsidRPr="00192FDE" w:rsidRDefault="00192FDE" w:rsidP="00192FDE">
            <w:pPr>
              <w:spacing w:after="0"/>
              <w:rPr>
                <w:rFonts w:asciiTheme="minorHAnsi" w:hAnsiTheme="minorHAnsi" w:cstheme="minorHAnsi"/>
                <w:noProof/>
                <w:sz w:val="16"/>
                <w:szCs w:val="16"/>
              </w:rPr>
            </w:pPr>
          </w:p>
          <w:p w14:paraId="74525DB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For each process, process preocedures should be recorded to link the system together</w:t>
            </w:r>
          </w:p>
          <w:p w14:paraId="16E1BC01" w14:textId="77777777" w:rsidR="00192FDE" w:rsidRPr="00192FDE" w:rsidRDefault="00192FDE" w:rsidP="00192FDE">
            <w:pPr>
              <w:spacing w:after="0"/>
              <w:rPr>
                <w:rFonts w:asciiTheme="minorHAnsi" w:hAnsiTheme="minorHAnsi" w:cstheme="minorHAnsi"/>
                <w:noProof/>
                <w:sz w:val="16"/>
                <w:szCs w:val="16"/>
              </w:rPr>
            </w:pPr>
          </w:p>
          <w:p w14:paraId="6CF61E5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For each process, process owners should be recorded to link the system together</w:t>
            </w:r>
          </w:p>
          <w:p w14:paraId="38F707B6" w14:textId="77777777" w:rsidR="00192FDE" w:rsidRPr="00192FDE" w:rsidRDefault="00192FDE" w:rsidP="00192FDE">
            <w:pPr>
              <w:spacing w:after="0"/>
              <w:rPr>
                <w:rFonts w:asciiTheme="minorHAnsi" w:hAnsiTheme="minorHAnsi" w:cstheme="minorHAnsi"/>
                <w:noProof/>
                <w:sz w:val="16"/>
                <w:szCs w:val="16"/>
              </w:rPr>
            </w:pPr>
          </w:p>
          <w:p w14:paraId="77EFA0C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For each process, process objectives/Metrics should be recorded to link the system together</w:t>
            </w:r>
          </w:p>
        </w:tc>
      </w:tr>
      <w:tr w:rsidR="00192FDE" w:rsidRPr="004A4D04" w14:paraId="5F943AF3" w14:textId="77777777" w:rsidTr="0078106D">
        <w:trPr>
          <w:trHeight w:val="547"/>
        </w:trPr>
        <w:tc>
          <w:tcPr>
            <w:tcW w:w="2121" w:type="pct"/>
            <w:vAlign w:val="center"/>
          </w:tcPr>
          <w:p w14:paraId="329B6742" w14:textId="77777777" w:rsidR="00192FDE"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prepared a </w:t>
            </w:r>
            <w:r w:rsidRPr="0049247A">
              <w:rPr>
                <w:rFonts w:asciiTheme="minorHAnsi" w:hAnsiTheme="minorHAnsi" w:cstheme="minorHAnsi"/>
                <w:color w:val="FF0000"/>
                <w:sz w:val="16"/>
                <w:szCs w:val="16"/>
              </w:rPr>
              <w:t xml:space="preserve">documented </w:t>
            </w:r>
            <w:r w:rsidRPr="004A4D04">
              <w:rPr>
                <w:rFonts w:asciiTheme="minorHAnsi" w:hAnsiTheme="minorHAnsi" w:cstheme="minorHAnsi"/>
                <w:sz w:val="16"/>
                <w:szCs w:val="16"/>
              </w:rPr>
              <w:t xml:space="preserve">process definition for each process which defines: </w:t>
            </w:r>
          </w:p>
          <w:p w14:paraId="0ED51E8E" w14:textId="77777777" w:rsidR="00192FDE" w:rsidRPr="004A4D04" w:rsidRDefault="00192FDE" w:rsidP="00192FDE">
            <w:pPr>
              <w:spacing w:after="0"/>
              <w:rPr>
                <w:rFonts w:asciiTheme="minorHAnsi" w:hAnsiTheme="minorHAnsi" w:cstheme="minorHAnsi"/>
                <w:sz w:val="16"/>
                <w:szCs w:val="16"/>
              </w:rPr>
            </w:pPr>
            <w:r>
              <w:rPr>
                <w:rFonts w:asciiTheme="minorHAnsi" w:hAnsiTheme="minorHAnsi" w:cstheme="minorHAnsi"/>
                <w:sz w:val="16"/>
                <w:szCs w:val="16"/>
              </w:rPr>
              <w:t xml:space="preserve">… </w:t>
            </w:r>
            <w:r w:rsidRPr="004A4D04">
              <w:rPr>
                <w:rFonts w:asciiTheme="minorHAnsi" w:hAnsiTheme="minorHAnsi" w:cstheme="minorHAnsi"/>
                <w:sz w:val="16"/>
                <w:szCs w:val="16"/>
              </w:rPr>
              <w:t>a) the process owner(s)?</w:t>
            </w:r>
          </w:p>
        </w:tc>
        <w:tc>
          <w:tcPr>
            <w:tcW w:w="2879" w:type="pct"/>
            <w:vAlign w:val="center"/>
          </w:tcPr>
          <w:p w14:paraId="2101DD5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r w:rsidR="00192FDE" w:rsidRPr="004A4D04" w14:paraId="33006C50" w14:textId="77777777" w:rsidTr="0078106D">
        <w:tc>
          <w:tcPr>
            <w:tcW w:w="2121" w:type="pct"/>
            <w:vAlign w:val="center"/>
          </w:tcPr>
          <w:p w14:paraId="54A663E7" w14:textId="77777777" w:rsidR="00192FDE" w:rsidRPr="004A4D04" w:rsidRDefault="00192FDE" w:rsidP="00192FDE">
            <w:pPr>
              <w:spacing w:after="0"/>
              <w:rPr>
                <w:rFonts w:asciiTheme="minorHAnsi" w:hAnsiTheme="minorHAnsi" w:cstheme="minorHAnsi"/>
                <w:sz w:val="16"/>
                <w:szCs w:val="16"/>
              </w:rPr>
            </w:pPr>
            <w:bookmarkStart w:id="2" w:name="_Hlk31467464"/>
            <w:r w:rsidRPr="004A4D04">
              <w:rPr>
                <w:rFonts w:asciiTheme="minorHAnsi" w:hAnsiTheme="minorHAnsi" w:cstheme="minorHAnsi"/>
                <w:sz w:val="16"/>
                <w:szCs w:val="16"/>
              </w:rPr>
              <w:t xml:space="preserve">… </w:t>
            </w:r>
            <w:bookmarkEnd w:id="2"/>
            <w:r w:rsidRPr="004A4D04">
              <w:rPr>
                <w:rFonts w:asciiTheme="minorHAnsi" w:hAnsiTheme="minorHAnsi" w:cstheme="minorHAnsi"/>
                <w:sz w:val="16"/>
                <w:szCs w:val="16"/>
              </w:rPr>
              <w:t>b) a general description of the process flow and how it interacts with other processes?</w:t>
            </w:r>
          </w:p>
        </w:tc>
        <w:tc>
          <w:tcPr>
            <w:tcW w:w="2879" w:type="pct"/>
            <w:vAlign w:val="center"/>
          </w:tcPr>
          <w:p w14:paraId="0E5376C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 This is in place.</w:t>
            </w:r>
          </w:p>
        </w:tc>
      </w:tr>
      <w:tr w:rsidR="00192FDE" w:rsidRPr="004A4D04" w14:paraId="127BCD91" w14:textId="77777777" w:rsidTr="0078106D">
        <w:tc>
          <w:tcPr>
            <w:tcW w:w="2121" w:type="pct"/>
            <w:vAlign w:val="center"/>
          </w:tcPr>
          <w:p w14:paraId="3247FF7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lastRenderedPageBreak/>
              <w:t>… c) process quality objectives as text statements defining the intended purpose of the process?</w:t>
            </w:r>
          </w:p>
        </w:tc>
        <w:tc>
          <w:tcPr>
            <w:tcW w:w="2879" w:type="pct"/>
            <w:vAlign w:val="center"/>
          </w:tcPr>
          <w:p w14:paraId="0F217B1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in place</w:t>
            </w:r>
          </w:p>
        </w:tc>
      </w:tr>
      <w:tr w:rsidR="00192FDE" w:rsidRPr="004A4D04" w14:paraId="18836818" w14:textId="77777777" w:rsidTr="0078106D">
        <w:tc>
          <w:tcPr>
            <w:tcW w:w="2121" w:type="pct"/>
            <w:vAlign w:val="center"/>
          </w:tcPr>
          <w:p w14:paraId="3289ED9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process metrics as the data to be collected and measured in order to determine if the process quality objective is being met?</w:t>
            </w:r>
          </w:p>
        </w:tc>
        <w:tc>
          <w:tcPr>
            <w:tcW w:w="2879" w:type="pct"/>
            <w:vAlign w:val="center"/>
          </w:tcPr>
          <w:p w14:paraId="706CC9B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in place</w:t>
            </w:r>
          </w:p>
        </w:tc>
      </w:tr>
      <w:tr w:rsidR="00192FDE" w:rsidRPr="004A4D04" w14:paraId="30EA7BF5" w14:textId="77777777" w:rsidTr="0078106D">
        <w:tc>
          <w:tcPr>
            <w:tcW w:w="2121" w:type="pct"/>
            <w:vAlign w:val="center"/>
          </w:tcPr>
          <w:p w14:paraId="043D28E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 the process owner(s) then oversee the measurement of the process metrics?</w:t>
            </w:r>
          </w:p>
        </w:tc>
        <w:tc>
          <w:tcPr>
            <w:tcW w:w="2879" w:type="pct"/>
            <w:vAlign w:val="center"/>
          </w:tcPr>
          <w:p w14:paraId="3955F02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in place</w:t>
            </w:r>
          </w:p>
        </w:tc>
      </w:tr>
      <w:tr w:rsidR="00192FDE" w:rsidRPr="004A4D04" w14:paraId="1EF88179" w14:textId="77777777" w:rsidTr="0078106D">
        <w:tc>
          <w:tcPr>
            <w:tcW w:w="2121" w:type="pct"/>
            <w:vAlign w:val="center"/>
          </w:tcPr>
          <w:p w14:paraId="2EA2288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Based on this data, has top management established goals for these process quality objectives?</w:t>
            </w:r>
          </w:p>
        </w:tc>
        <w:tc>
          <w:tcPr>
            <w:tcW w:w="2879" w:type="pct"/>
            <w:vAlign w:val="center"/>
          </w:tcPr>
          <w:p w14:paraId="1DFA1B5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Objectives are documented on Monday.com but are not fulyl SMART for clear which are quality objectives and which are business objectives. This are not linked to processes.</w:t>
            </w:r>
          </w:p>
        </w:tc>
      </w:tr>
      <w:tr w:rsidR="00192FDE" w:rsidRPr="004A4D04" w14:paraId="79086811" w14:textId="77777777" w:rsidTr="0078106D">
        <w:tc>
          <w:tcPr>
            <w:tcW w:w="2121" w:type="pct"/>
            <w:vAlign w:val="center"/>
          </w:tcPr>
          <w:p w14:paraId="3E8BCBC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When a process does not meet the goals, does top management take suitable action?</w:t>
            </w:r>
          </w:p>
        </w:tc>
        <w:tc>
          <w:tcPr>
            <w:tcW w:w="2879" w:type="pct"/>
            <w:vAlign w:val="center"/>
          </w:tcPr>
          <w:p w14:paraId="1414B24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Actions for objectives are recorded in Monday.com and are communicated at the MRM meetings</w:t>
            </w:r>
          </w:p>
        </w:tc>
      </w:tr>
      <w:tr w:rsidR="00192FDE" w:rsidRPr="004A4D04" w14:paraId="6935BFE2" w14:textId="77777777" w:rsidTr="0078106D">
        <w:tc>
          <w:tcPr>
            <w:tcW w:w="2121" w:type="pct"/>
            <w:vAlign w:val="center"/>
          </w:tcPr>
          <w:p w14:paraId="528D544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changes to internal processes be performed in accordance with the change management requirements of 6.2?</w:t>
            </w:r>
          </w:p>
        </w:tc>
        <w:tc>
          <w:tcPr>
            <w:tcW w:w="2879" w:type="pct"/>
            <w:vAlign w:val="center"/>
          </w:tcPr>
          <w:p w14:paraId="12E7FF3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in place – See Managemet of Change</w:t>
            </w:r>
          </w:p>
        </w:tc>
      </w:tr>
      <w:tr w:rsidR="00192FDE" w:rsidRPr="004A4D04" w14:paraId="53F3BAA3" w14:textId="77777777" w:rsidTr="0078106D">
        <w:tc>
          <w:tcPr>
            <w:tcW w:w="2121" w:type="pct"/>
            <w:shd w:val="clear" w:color="auto" w:fill="8B959D" w:themeFill="accent5" w:themeFillTint="99"/>
            <w:vAlign w:val="center"/>
          </w:tcPr>
          <w:p w14:paraId="4E0F2D13"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b/>
                <w:bCs/>
                <w:sz w:val="16"/>
                <w:szCs w:val="16"/>
              </w:rPr>
              <w:t>4.4 Quality Management System Scope</w:t>
            </w:r>
          </w:p>
        </w:tc>
        <w:tc>
          <w:tcPr>
            <w:tcW w:w="2879" w:type="pct"/>
            <w:shd w:val="clear" w:color="auto" w:fill="8B959D" w:themeFill="accent5" w:themeFillTint="99"/>
            <w:vAlign w:val="center"/>
          </w:tcPr>
          <w:p w14:paraId="374101E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0CF3990" w14:textId="77777777" w:rsidTr="0078106D">
        <w:tc>
          <w:tcPr>
            <w:tcW w:w="2121" w:type="pct"/>
            <w:vAlign w:val="center"/>
          </w:tcPr>
          <w:p w14:paraId="484BDB6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w:t>
            </w:r>
            <w:r w:rsidRPr="0049247A">
              <w:rPr>
                <w:rFonts w:asciiTheme="minorHAnsi" w:hAnsiTheme="minorHAnsi" w:cstheme="minorHAnsi"/>
                <w:color w:val="FF0000"/>
                <w:sz w:val="16"/>
                <w:szCs w:val="16"/>
              </w:rPr>
              <w:t xml:space="preserve">documented </w:t>
            </w:r>
            <w:r w:rsidRPr="004A4D04">
              <w:rPr>
                <w:rFonts w:asciiTheme="minorHAnsi" w:hAnsiTheme="minorHAnsi" w:cstheme="minorHAnsi"/>
                <w:sz w:val="16"/>
                <w:szCs w:val="16"/>
              </w:rPr>
              <w:t>a scope statement that defines the locations, products, services, and processes to be included in the quality management system?</w:t>
            </w:r>
          </w:p>
        </w:tc>
        <w:tc>
          <w:tcPr>
            <w:tcW w:w="2879" w:type="pct"/>
            <w:vAlign w:val="center"/>
          </w:tcPr>
          <w:p w14:paraId="212BDBC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documented evidence of the scope. There is a section in the manual (4.3) but this does not explicitly state the scope.</w:t>
            </w:r>
          </w:p>
          <w:p w14:paraId="2A9A217A" w14:textId="77777777" w:rsidR="00192FDE" w:rsidRPr="00192FDE" w:rsidRDefault="00192FDE" w:rsidP="00192FDE">
            <w:pPr>
              <w:spacing w:after="0"/>
              <w:rPr>
                <w:rFonts w:asciiTheme="minorHAnsi" w:hAnsiTheme="minorHAnsi" w:cstheme="minorHAnsi"/>
                <w:noProof/>
                <w:sz w:val="16"/>
                <w:szCs w:val="16"/>
              </w:rPr>
            </w:pPr>
          </w:p>
          <w:p w14:paraId="76031F2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certification scope should be documented, covering exlusions (of which there are none), faciltities (of which there are currently 2 sites), and regions of intended sale (Countries, platforms)</w:t>
            </w:r>
          </w:p>
        </w:tc>
      </w:tr>
      <w:tr w:rsidR="00192FDE" w:rsidRPr="004A4D04" w14:paraId="6899F1D2" w14:textId="77777777" w:rsidTr="0078106D">
        <w:tc>
          <w:tcPr>
            <w:tcW w:w="2121" w:type="pct"/>
            <w:vAlign w:val="center"/>
          </w:tcPr>
          <w:p w14:paraId="58E04937"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scope statement indicate a justification as to why any clause of this standard is to be excluded?</w:t>
            </w:r>
          </w:p>
        </w:tc>
        <w:tc>
          <w:tcPr>
            <w:tcW w:w="2879" w:type="pct"/>
            <w:vAlign w:val="center"/>
          </w:tcPr>
          <w:p w14:paraId="2F659F3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 – 8.3 but this is incorrect as 8.3 is in scope</w:t>
            </w:r>
          </w:p>
        </w:tc>
      </w:tr>
      <w:tr w:rsidR="00192FDE" w:rsidRPr="004A4D04" w14:paraId="3BBCBFF4" w14:textId="77777777" w:rsidTr="0078106D">
        <w:tc>
          <w:tcPr>
            <w:tcW w:w="2121" w:type="pct"/>
            <w:vAlign w:val="center"/>
          </w:tcPr>
          <w:p w14:paraId="74DEF44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clauses only excluded when the organization’s activities do not include the activities covered by the clause?</w:t>
            </w:r>
          </w:p>
        </w:tc>
        <w:tc>
          <w:tcPr>
            <w:tcW w:w="2879" w:type="pct"/>
            <w:vAlign w:val="center"/>
          </w:tcPr>
          <w:p w14:paraId="284D623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NA</w:t>
            </w:r>
          </w:p>
        </w:tc>
      </w:tr>
      <w:tr w:rsidR="00192FDE" w:rsidRPr="004A4D04" w14:paraId="05A0762D" w14:textId="77777777" w:rsidTr="0078106D">
        <w:tc>
          <w:tcPr>
            <w:tcW w:w="2121" w:type="pct"/>
            <w:shd w:val="clear" w:color="auto" w:fill="8B959D" w:themeFill="accent5" w:themeFillTint="99"/>
            <w:vAlign w:val="center"/>
          </w:tcPr>
          <w:p w14:paraId="531CB86D"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5.0 Quality Management System Leadership</w:t>
            </w:r>
          </w:p>
        </w:tc>
        <w:tc>
          <w:tcPr>
            <w:tcW w:w="2879" w:type="pct"/>
            <w:shd w:val="clear" w:color="auto" w:fill="8B959D" w:themeFill="accent5" w:themeFillTint="99"/>
            <w:vAlign w:val="center"/>
          </w:tcPr>
          <w:p w14:paraId="0FDBFDB3"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62471350" w14:textId="77777777" w:rsidTr="0078106D">
        <w:tc>
          <w:tcPr>
            <w:tcW w:w="2121" w:type="pct"/>
            <w:shd w:val="clear" w:color="auto" w:fill="8B959D" w:themeFill="accent5" w:themeFillTint="99"/>
            <w:vAlign w:val="center"/>
          </w:tcPr>
          <w:p w14:paraId="77E24E06"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5.1 Management Commitment</w:t>
            </w:r>
          </w:p>
        </w:tc>
        <w:tc>
          <w:tcPr>
            <w:tcW w:w="2879" w:type="pct"/>
            <w:shd w:val="clear" w:color="auto" w:fill="8B959D" w:themeFill="accent5" w:themeFillTint="99"/>
            <w:vAlign w:val="center"/>
          </w:tcPr>
          <w:p w14:paraId="3FD8266E"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DEB29FF" w14:textId="77777777" w:rsidTr="0078106D">
        <w:tc>
          <w:tcPr>
            <w:tcW w:w="2121" w:type="pct"/>
            <w:shd w:val="clear" w:color="auto" w:fill="8B959D" w:themeFill="accent5" w:themeFillTint="99"/>
            <w:vAlign w:val="center"/>
          </w:tcPr>
          <w:p w14:paraId="5BBCDD98"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5.1.1 Demonstration of Management Commitment</w:t>
            </w:r>
          </w:p>
        </w:tc>
        <w:tc>
          <w:tcPr>
            <w:tcW w:w="2879" w:type="pct"/>
            <w:shd w:val="clear" w:color="auto" w:fill="8B959D" w:themeFill="accent5" w:themeFillTint="99"/>
            <w:vAlign w:val="center"/>
          </w:tcPr>
          <w:p w14:paraId="778E01E2"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86CC4D5" w14:textId="77777777" w:rsidTr="0078106D">
        <w:trPr>
          <w:trHeight w:val="816"/>
        </w:trPr>
        <w:tc>
          <w:tcPr>
            <w:tcW w:w="2121" w:type="pct"/>
            <w:vAlign w:val="center"/>
          </w:tcPr>
          <w:p w14:paraId="61B6EEE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top management demonstrate its commitment to leading and improving the quality management system by: a) documenting how it takes accountability for the effectiveness of the quality management system?</w:t>
            </w:r>
          </w:p>
        </w:tc>
        <w:tc>
          <w:tcPr>
            <w:tcW w:w="2879" w:type="pct"/>
            <w:vAlign w:val="center"/>
          </w:tcPr>
          <w:p w14:paraId="41F7265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a quality policy in place, however the quality manual isnt explicit in where senior leadership is accountable for the QMS. In section H of the quality manual, the second paragraph states the directors are responsible for providing the neessary personnel and resoruces to suppoer the effective and efficient performance of the core business. This should be changed to “overall responsible for the QMS and its effectivness”</w:t>
            </w:r>
          </w:p>
          <w:p w14:paraId="4187F549" w14:textId="77777777" w:rsidR="00192FDE" w:rsidRPr="00192FDE" w:rsidRDefault="00192FDE" w:rsidP="00192FDE">
            <w:pPr>
              <w:spacing w:after="0"/>
              <w:rPr>
                <w:rFonts w:asciiTheme="minorHAnsi" w:hAnsiTheme="minorHAnsi" w:cstheme="minorHAnsi"/>
                <w:noProof/>
                <w:sz w:val="16"/>
                <w:szCs w:val="16"/>
              </w:rPr>
            </w:pPr>
          </w:p>
          <w:p w14:paraId="17D9C52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Section H of the Quality Manual in regards to director responsiblities should be changed to “overall responsible for the QMS and its effectivness”</w:t>
            </w:r>
          </w:p>
        </w:tc>
      </w:tr>
      <w:tr w:rsidR="00192FDE" w:rsidRPr="004A4D04" w14:paraId="4D4F852E" w14:textId="77777777" w:rsidTr="0078106D">
        <w:tc>
          <w:tcPr>
            <w:tcW w:w="2121" w:type="pct"/>
            <w:vAlign w:val="center"/>
          </w:tcPr>
          <w:p w14:paraId="1FC7CF2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providing evidence of participation in quality system planning activities?</w:t>
            </w:r>
          </w:p>
        </w:tc>
        <w:tc>
          <w:tcPr>
            <w:tcW w:w="2879" w:type="pct"/>
            <w:vAlign w:val="center"/>
          </w:tcPr>
          <w:p w14:paraId="4F64139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Sign off given to conduct this GAP analysis was given the the MD</w:t>
            </w:r>
          </w:p>
        </w:tc>
      </w:tr>
      <w:tr w:rsidR="00192FDE" w:rsidRPr="004A4D04" w14:paraId="187A2F7D" w14:textId="77777777" w:rsidTr="0078106D">
        <w:tc>
          <w:tcPr>
            <w:tcW w:w="2121" w:type="pct"/>
            <w:vAlign w:val="center"/>
          </w:tcPr>
          <w:p w14:paraId="7EB517F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signing the quality policy?</w:t>
            </w:r>
          </w:p>
        </w:tc>
        <w:tc>
          <w:tcPr>
            <w:tcW w:w="2879" w:type="pct"/>
            <w:vAlign w:val="center"/>
          </w:tcPr>
          <w:p w14:paraId="0464576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policy is signed by the MD PD</w:t>
            </w:r>
          </w:p>
        </w:tc>
      </w:tr>
      <w:tr w:rsidR="00192FDE" w:rsidRPr="004A4D04" w14:paraId="3492CC78" w14:textId="77777777" w:rsidTr="0078106D">
        <w:tc>
          <w:tcPr>
            <w:tcW w:w="2121" w:type="pct"/>
            <w:vAlign w:val="center"/>
          </w:tcPr>
          <w:p w14:paraId="227C87C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providing evidence of participation in management reviews (see 9.3)?</w:t>
            </w:r>
          </w:p>
        </w:tc>
        <w:tc>
          <w:tcPr>
            <w:tcW w:w="2879" w:type="pct"/>
            <w:vAlign w:val="center"/>
          </w:tcPr>
          <w:p w14:paraId="1E72C8E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management review, as per the procedure, is chaired by the Q &amp; E Manager – See 9.3. However participation of the senior leadership team is in place.</w:t>
            </w:r>
          </w:p>
        </w:tc>
      </w:tr>
      <w:tr w:rsidR="00192FDE" w:rsidRPr="004A4D04" w14:paraId="7CDB8DEA" w14:textId="77777777" w:rsidTr="0078106D">
        <w:tc>
          <w:tcPr>
            <w:tcW w:w="2121" w:type="pct"/>
            <w:vAlign w:val="center"/>
          </w:tcPr>
          <w:p w14:paraId="7EBADD0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 e) reviewing and </w:t>
            </w:r>
            <w:proofErr w:type="spellStart"/>
            <w:r w:rsidRPr="004A4D04">
              <w:rPr>
                <w:rFonts w:asciiTheme="minorHAnsi" w:hAnsiTheme="minorHAnsi" w:cstheme="minorHAnsi"/>
                <w:sz w:val="16"/>
                <w:szCs w:val="16"/>
              </w:rPr>
              <w:t>analyzing</w:t>
            </w:r>
            <w:proofErr w:type="spellEnd"/>
            <w:r w:rsidRPr="004A4D04">
              <w:rPr>
                <w:rFonts w:asciiTheme="minorHAnsi" w:hAnsiTheme="minorHAnsi" w:cstheme="minorHAnsi"/>
                <w:sz w:val="16"/>
                <w:szCs w:val="16"/>
              </w:rPr>
              <w:t xml:space="preserve"> quality data (see 9.1.2)?</w:t>
            </w:r>
          </w:p>
        </w:tc>
        <w:tc>
          <w:tcPr>
            <w:tcW w:w="2879" w:type="pct"/>
            <w:vAlign w:val="center"/>
          </w:tcPr>
          <w:p w14:paraId="61BF242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Action tracker and presentations are available in regards to the use of data analysis in Monday.com</w:t>
            </w:r>
          </w:p>
        </w:tc>
      </w:tr>
      <w:tr w:rsidR="00192FDE" w:rsidRPr="004A4D04" w14:paraId="5C24465C" w14:textId="77777777" w:rsidTr="0078106D">
        <w:tc>
          <w:tcPr>
            <w:tcW w:w="2121" w:type="pct"/>
            <w:vAlign w:val="center"/>
          </w:tcPr>
          <w:p w14:paraId="0DE0335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f) communicating the quality culture?</w:t>
            </w:r>
          </w:p>
        </w:tc>
        <w:tc>
          <w:tcPr>
            <w:tcW w:w="2879" w:type="pct"/>
            <w:vAlign w:val="center"/>
          </w:tcPr>
          <w:p w14:paraId="6D1F12E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quality culture plan is in place. Staff not aware of the quality policy and have little awarness of ISO 9001 and the QMS. Awareness of basic quality aspects is known however.</w:t>
            </w:r>
          </w:p>
        </w:tc>
      </w:tr>
      <w:tr w:rsidR="00192FDE" w:rsidRPr="004A4D04" w14:paraId="3B2D1D34" w14:textId="77777777" w:rsidTr="0078106D">
        <w:tc>
          <w:tcPr>
            <w:tcW w:w="2121" w:type="pct"/>
            <w:vAlign w:val="center"/>
          </w:tcPr>
          <w:p w14:paraId="76AC24B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g) providing evidence of how it manages, leads and supports subordinate staff?</w:t>
            </w:r>
          </w:p>
        </w:tc>
        <w:tc>
          <w:tcPr>
            <w:tcW w:w="2879" w:type="pct"/>
            <w:vAlign w:val="center"/>
          </w:tcPr>
          <w:p w14:paraId="450A676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 place through the organisation chart and demonstratable through conversations</w:t>
            </w:r>
          </w:p>
        </w:tc>
      </w:tr>
      <w:tr w:rsidR="00192FDE" w:rsidRPr="004A4D04" w14:paraId="6453B81C" w14:textId="77777777" w:rsidTr="0078106D">
        <w:tc>
          <w:tcPr>
            <w:tcW w:w="2121" w:type="pct"/>
            <w:shd w:val="clear" w:color="auto" w:fill="8B959D" w:themeFill="accent5" w:themeFillTint="99"/>
            <w:vAlign w:val="center"/>
          </w:tcPr>
          <w:p w14:paraId="4CC61E5E"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5.1.2 Quality Culture</w:t>
            </w:r>
          </w:p>
        </w:tc>
        <w:tc>
          <w:tcPr>
            <w:tcW w:w="2879" w:type="pct"/>
            <w:shd w:val="clear" w:color="auto" w:fill="8B959D" w:themeFill="accent5" w:themeFillTint="99"/>
            <w:vAlign w:val="center"/>
          </w:tcPr>
          <w:p w14:paraId="6787EB1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66E44F95" w14:textId="77777777" w:rsidTr="0078106D">
        <w:tc>
          <w:tcPr>
            <w:tcW w:w="2121" w:type="pct"/>
            <w:vAlign w:val="center"/>
          </w:tcPr>
          <w:p w14:paraId="7ACAFEA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top management adopted and implemented a culture of quality that focuses on satisfying the customer’s requirements?</w:t>
            </w:r>
          </w:p>
        </w:tc>
        <w:tc>
          <w:tcPr>
            <w:tcW w:w="2879" w:type="pct"/>
            <w:vAlign w:val="center"/>
          </w:tcPr>
          <w:p w14:paraId="58996AB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There is no documented quality cutlure plan in place. Quality culture is only obvious at management levels. </w:t>
            </w:r>
          </w:p>
          <w:p w14:paraId="10A00B7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Shop floor staff have little knowledge on quality</w:t>
            </w:r>
          </w:p>
        </w:tc>
      </w:tr>
      <w:tr w:rsidR="00192FDE" w:rsidRPr="004A4D04" w14:paraId="516DA284" w14:textId="77777777" w:rsidTr="0078106D">
        <w:tc>
          <w:tcPr>
            <w:tcW w:w="2121" w:type="pct"/>
            <w:vAlign w:val="center"/>
          </w:tcPr>
          <w:p w14:paraId="5FCDFD4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Is the definition of this culture and the plan for its implementation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w:t>
            </w:r>
          </w:p>
        </w:tc>
        <w:tc>
          <w:tcPr>
            <w:tcW w:w="2879" w:type="pct"/>
            <w:vAlign w:val="center"/>
          </w:tcPr>
          <w:p w14:paraId="7C7AEAE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in place but not required by ISO 9001.</w:t>
            </w:r>
          </w:p>
          <w:p w14:paraId="1291A244" w14:textId="77777777" w:rsidR="00192FDE" w:rsidRPr="00192FDE" w:rsidRDefault="00192FDE" w:rsidP="00192FDE">
            <w:pPr>
              <w:spacing w:after="0"/>
              <w:rPr>
                <w:rFonts w:asciiTheme="minorHAnsi" w:hAnsiTheme="minorHAnsi" w:cstheme="minorHAnsi"/>
                <w:noProof/>
                <w:sz w:val="16"/>
                <w:szCs w:val="16"/>
              </w:rPr>
            </w:pPr>
          </w:p>
          <w:p w14:paraId="780ACD2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a documented quality cutlure plan being developed and implemented This could including effective inductions, employee suggestions, one point lessons, comunication of audit results, communication of complaints, random culture assessments on the shop floor</w:t>
            </w:r>
          </w:p>
        </w:tc>
      </w:tr>
      <w:tr w:rsidR="00192FDE" w:rsidRPr="004A4D04" w14:paraId="2A9329FC" w14:textId="77777777" w:rsidTr="0078106D">
        <w:tc>
          <w:tcPr>
            <w:tcW w:w="2121" w:type="pct"/>
            <w:shd w:val="clear" w:color="auto" w:fill="8B959D" w:themeFill="accent5" w:themeFillTint="99"/>
            <w:vAlign w:val="center"/>
          </w:tcPr>
          <w:p w14:paraId="76008F45"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5.2 Quality Policy</w:t>
            </w:r>
          </w:p>
        </w:tc>
        <w:tc>
          <w:tcPr>
            <w:tcW w:w="2879" w:type="pct"/>
            <w:shd w:val="clear" w:color="auto" w:fill="8B959D" w:themeFill="accent5" w:themeFillTint="99"/>
            <w:vAlign w:val="center"/>
          </w:tcPr>
          <w:p w14:paraId="0E854ACC"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47AE213" w14:textId="77777777" w:rsidTr="0078106D">
        <w:trPr>
          <w:trHeight w:val="547"/>
        </w:trPr>
        <w:tc>
          <w:tcPr>
            <w:tcW w:w="2121" w:type="pct"/>
            <w:vAlign w:val="center"/>
          </w:tcPr>
          <w:p w14:paraId="6ABE730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lastRenderedPageBreak/>
              <w:t xml:space="preserve">Has top management developed,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and published a quality policy that: a) summarizes the organization’s culture of quality?</w:t>
            </w:r>
          </w:p>
        </w:tc>
        <w:tc>
          <w:tcPr>
            <w:tcW w:w="2879" w:type="pct"/>
            <w:vAlign w:val="center"/>
          </w:tcPr>
          <w:p w14:paraId="274F9C2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policy is in Section D of the quality manual and located on main entrance notice boards around the two sites.</w:t>
            </w:r>
          </w:p>
          <w:p w14:paraId="34263805" w14:textId="77777777" w:rsidR="00192FDE" w:rsidRPr="00192FDE" w:rsidRDefault="00192FDE" w:rsidP="00192FDE">
            <w:pPr>
              <w:spacing w:after="0"/>
              <w:rPr>
                <w:rFonts w:asciiTheme="minorHAnsi" w:hAnsiTheme="minorHAnsi" w:cstheme="minorHAnsi"/>
                <w:noProof/>
                <w:sz w:val="16"/>
                <w:szCs w:val="16"/>
              </w:rPr>
            </w:pPr>
          </w:p>
          <w:p w14:paraId="393FE5F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was no evidence of the wuality policy being displayed on staff notice boards.</w:t>
            </w:r>
          </w:p>
          <w:p w14:paraId="63661FE0" w14:textId="77777777" w:rsidR="00192FDE" w:rsidRPr="00192FDE" w:rsidRDefault="00192FDE" w:rsidP="00192FDE">
            <w:pPr>
              <w:spacing w:after="0"/>
              <w:rPr>
                <w:rFonts w:asciiTheme="minorHAnsi" w:hAnsiTheme="minorHAnsi" w:cstheme="minorHAnsi"/>
                <w:noProof/>
                <w:sz w:val="16"/>
                <w:szCs w:val="16"/>
              </w:rPr>
            </w:pPr>
          </w:p>
          <w:p w14:paraId="5FE1CAD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policy should be displayed on staff notice boards where it is ease to read.</w:t>
            </w:r>
          </w:p>
          <w:p w14:paraId="742F543F" w14:textId="77777777" w:rsidR="00192FDE" w:rsidRPr="00192FDE" w:rsidRDefault="00192FDE" w:rsidP="00192FDE">
            <w:pPr>
              <w:spacing w:after="0"/>
              <w:rPr>
                <w:rFonts w:asciiTheme="minorHAnsi" w:hAnsiTheme="minorHAnsi" w:cstheme="minorHAnsi"/>
                <w:noProof/>
                <w:sz w:val="16"/>
                <w:szCs w:val="16"/>
              </w:rPr>
            </w:pPr>
          </w:p>
          <w:p w14:paraId="56BFF34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statement regarding objective frameworks should be reviewed to state the framework and not a just state “framework”</w:t>
            </w:r>
          </w:p>
          <w:p w14:paraId="1CE54835" w14:textId="77777777" w:rsidR="00192FDE" w:rsidRPr="00192FDE" w:rsidRDefault="00192FDE" w:rsidP="00192FDE">
            <w:pPr>
              <w:spacing w:after="0"/>
              <w:rPr>
                <w:rFonts w:asciiTheme="minorHAnsi" w:hAnsiTheme="minorHAnsi" w:cstheme="minorHAnsi"/>
                <w:noProof/>
                <w:sz w:val="16"/>
                <w:szCs w:val="16"/>
              </w:rPr>
            </w:pPr>
          </w:p>
          <w:p w14:paraId="230FE96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policy was last reviewed 19 December 2023 as indicated on the document..</w:t>
            </w:r>
          </w:p>
        </w:tc>
      </w:tr>
      <w:tr w:rsidR="00192FDE" w:rsidRPr="004A4D04" w14:paraId="031BE6B2" w14:textId="77777777" w:rsidTr="0078106D">
        <w:tc>
          <w:tcPr>
            <w:tcW w:w="2121" w:type="pct"/>
            <w:vAlign w:val="center"/>
          </w:tcPr>
          <w:p w14:paraId="693FC6D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is easily understood?</w:t>
            </w:r>
          </w:p>
        </w:tc>
        <w:tc>
          <w:tcPr>
            <w:tcW w:w="2879" w:type="pct"/>
            <w:vAlign w:val="center"/>
          </w:tcPr>
          <w:p w14:paraId="4EBB50E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 place</w:t>
            </w:r>
          </w:p>
        </w:tc>
      </w:tr>
      <w:tr w:rsidR="00192FDE" w:rsidRPr="004A4D04" w14:paraId="375D7A4C" w14:textId="77777777" w:rsidTr="0078106D">
        <w:tc>
          <w:tcPr>
            <w:tcW w:w="2121" w:type="pct"/>
            <w:vAlign w:val="center"/>
          </w:tcPr>
          <w:p w14:paraId="606DEB4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is relevant to the organization and its products or services?</w:t>
            </w:r>
          </w:p>
        </w:tc>
        <w:tc>
          <w:tcPr>
            <w:tcW w:w="2879" w:type="pct"/>
            <w:vAlign w:val="center"/>
          </w:tcPr>
          <w:p w14:paraId="73E871A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policy is relevent but generic</w:t>
            </w:r>
          </w:p>
        </w:tc>
      </w:tr>
      <w:tr w:rsidR="00192FDE" w:rsidRPr="004A4D04" w14:paraId="705EEFEA" w14:textId="77777777" w:rsidTr="0078106D">
        <w:tc>
          <w:tcPr>
            <w:tcW w:w="2121" w:type="pct"/>
            <w:shd w:val="clear" w:color="auto" w:fill="8B959D" w:themeFill="accent5" w:themeFillTint="99"/>
            <w:vAlign w:val="center"/>
          </w:tcPr>
          <w:p w14:paraId="1829930C"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5.3 Responsibilities and Authorities</w:t>
            </w:r>
          </w:p>
        </w:tc>
        <w:tc>
          <w:tcPr>
            <w:tcW w:w="2879" w:type="pct"/>
            <w:shd w:val="clear" w:color="auto" w:fill="8B959D" w:themeFill="accent5" w:themeFillTint="99"/>
            <w:vAlign w:val="center"/>
          </w:tcPr>
          <w:p w14:paraId="0DFAFA3F"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3AC2733" w14:textId="77777777" w:rsidTr="0078106D">
        <w:tc>
          <w:tcPr>
            <w:tcW w:w="2121" w:type="pct"/>
            <w:vAlign w:val="center"/>
          </w:tcPr>
          <w:p w14:paraId="0526EA95"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who is considered “top management” and thus responsible for the requirements of top management called out by this Standard?</w:t>
            </w:r>
          </w:p>
        </w:tc>
        <w:tc>
          <w:tcPr>
            <w:tcW w:w="2879" w:type="pct"/>
            <w:vAlign w:val="center"/>
          </w:tcPr>
          <w:p w14:paraId="4102124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companies organisation chart is in palce in section G of the quality manual. With the MD at the top. The operations director is responsible for sales, H&amp;S and marketing. The quality and Eingineering manager is responsible for ISO 9001/Quality and maintenance, the techinical manager is responsible for projects.</w:t>
            </w:r>
          </w:p>
          <w:p w14:paraId="0784C1FB" w14:textId="77777777" w:rsidR="00192FDE" w:rsidRPr="00192FDE" w:rsidRDefault="00192FDE" w:rsidP="00192FDE">
            <w:pPr>
              <w:spacing w:after="0"/>
              <w:rPr>
                <w:rFonts w:asciiTheme="minorHAnsi" w:hAnsiTheme="minorHAnsi" w:cstheme="minorHAnsi"/>
                <w:noProof/>
                <w:sz w:val="16"/>
                <w:szCs w:val="16"/>
              </w:rPr>
            </w:pPr>
          </w:p>
          <w:p w14:paraId="0B1281E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overall organisation chart is hard to read and doest explicitly state who is concidered “Top Management”. The chart also has names and designation with boxes of a similar shape stating some core responsibilities which is are to denote and can be misslead you into thinking that is a separate person.</w:t>
            </w:r>
          </w:p>
          <w:p w14:paraId="600DDB26" w14:textId="77777777" w:rsidR="00192FDE" w:rsidRPr="00192FDE" w:rsidRDefault="00192FDE" w:rsidP="00192FDE">
            <w:pPr>
              <w:spacing w:after="0"/>
              <w:rPr>
                <w:rFonts w:asciiTheme="minorHAnsi" w:hAnsiTheme="minorHAnsi" w:cstheme="minorHAnsi"/>
                <w:noProof/>
                <w:sz w:val="16"/>
                <w:szCs w:val="16"/>
              </w:rPr>
            </w:pPr>
          </w:p>
          <w:p w14:paraId="0E9D1A0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organisation chart should be updated to explicitly state which positions are concidered “Top management”.</w:t>
            </w:r>
          </w:p>
          <w:p w14:paraId="3BFCFEA6" w14:textId="77777777" w:rsidR="00192FDE" w:rsidRPr="00192FDE" w:rsidRDefault="00192FDE" w:rsidP="00192FDE">
            <w:pPr>
              <w:spacing w:after="0"/>
              <w:rPr>
                <w:rFonts w:asciiTheme="minorHAnsi" w:hAnsiTheme="minorHAnsi" w:cstheme="minorHAnsi"/>
                <w:noProof/>
                <w:sz w:val="16"/>
                <w:szCs w:val="16"/>
              </w:rPr>
            </w:pPr>
          </w:p>
          <w:p w14:paraId="73C1FA4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ensure the organisation chart is not missleading in any way</w:t>
            </w:r>
          </w:p>
        </w:tc>
      </w:tr>
      <w:tr w:rsidR="00192FDE" w:rsidRPr="004A4D04" w14:paraId="39E690FF" w14:textId="77777777" w:rsidTr="0078106D">
        <w:tc>
          <w:tcPr>
            <w:tcW w:w="2121" w:type="pct"/>
            <w:vAlign w:val="center"/>
          </w:tcPr>
          <w:p w14:paraId="2E68B77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top management include the senior-most manager(s) responsible for the organization, giving consideration of the scope limitations defined per 4.4?</w:t>
            </w:r>
          </w:p>
        </w:tc>
        <w:tc>
          <w:tcPr>
            <w:tcW w:w="2879" w:type="pct"/>
            <w:vAlign w:val="center"/>
          </w:tcPr>
          <w:p w14:paraId="0252B496" w14:textId="1CF21E90" w:rsidR="00192FDE"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Not in place. Finding raised previously.</w:t>
            </w:r>
          </w:p>
        </w:tc>
      </w:tr>
      <w:tr w:rsidR="00192FDE" w:rsidRPr="004A4D04" w14:paraId="40E60010" w14:textId="77777777" w:rsidTr="0078106D">
        <w:tc>
          <w:tcPr>
            <w:tcW w:w="2121" w:type="pct"/>
            <w:vAlign w:val="center"/>
          </w:tcPr>
          <w:p w14:paraId="5D554A73"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top management ensure that responsibilities relative to the quality management system are defined and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w:t>
            </w:r>
          </w:p>
        </w:tc>
        <w:tc>
          <w:tcPr>
            <w:tcW w:w="2879" w:type="pct"/>
            <w:vAlign w:val="center"/>
          </w:tcPr>
          <w:p w14:paraId="2C15F70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Although is was siad that job descriptions were in place, these were not able to be produced as evidence.</w:t>
            </w:r>
          </w:p>
          <w:p w14:paraId="61B23B1A" w14:textId="77777777" w:rsidR="00192FDE" w:rsidRPr="00192FDE" w:rsidRDefault="00192FDE" w:rsidP="00192FDE">
            <w:pPr>
              <w:spacing w:after="0"/>
              <w:rPr>
                <w:rFonts w:asciiTheme="minorHAnsi" w:hAnsiTheme="minorHAnsi" w:cstheme="minorHAnsi"/>
                <w:noProof/>
                <w:sz w:val="16"/>
                <w:szCs w:val="16"/>
              </w:rPr>
            </w:pPr>
          </w:p>
          <w:p w14:paraId="0D924EC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Job descriptionsand induction were not easily retreavable when requested. </w:t>
            </w:r>
          </w:p>
        </w:tc>
      </w:tr>
      <w:tr w:rsidR="00192FDE" w:rsidRPr="004A4D04" w14:paraId="07989572" w14:textId="77777777" w:rsidTr="0078106D">
        <w:tc>
          <w:tcPr>
            <w:tcW w:w="2121" w:type="pct"/>
            <w:vAlign w:val="center"/>
          </w:tcPr>
          <w:p w14:paraId="529D4DB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top management ensure that personnel have the necessary authority to carry out their responsibilities?</w:t>
            </w:r>
          </w:p>
        </w:tc>
        <w:tc>
          <w:tcPr>
            <w:tcW w:w="2879" w:type="pct"/>
            <w:vAlign w:val="center"/>
          </w:tcPr>
          <w:p w14:paraId="77BC230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Staff are generally given a degree of autonomation to carry out their day to day activities with support given through meetings and actions documented.</w:t>
            </w:r>
          </w:p>
        </w:tc>
      </w:tr>
      <w:tr w:rsidR="00192FDE" w:rsidRPr="004A4D04" w14:paraId="179012EA" w14:textId="77777777" w:rsidTr="0078106D">
        <w:tc>
          <w:tcPr>
            <w:tcW w:w="2121" w:type="pct"/>
            <w:shd w:val="clear" w:color="auto" w:fill="8B959D" w:themeFill="accent5" w:themeFillTint="99"/>
            <w:vAlign w:val="center"/>
          </w:tcPr>
          <w:p w14:paraId="03A9D810"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6.0 Quality Management System Planning</w:t>
            </w:r>
          </w:p>
        </w:tc>
        <w:tc>
          <w:tcPr>
            <w:tcW w:w="2879" w:type="pct"/>
            <w:shd w:val="clear" w:color="auto" w:fill="8B959D" w:themeFill="accent5" w:themeFillTint="99"/>
            <w:vAlign w:val="center"/>
          </w:tcPr>
          <w:p w14:paraId="25D28048"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752B95A" w14:textId="77777777" w:rsidTr="0078106D">
        <w:tc>
          <w:tcPr>
            <w:tcW w:w="2121" w:type="pct"/>
            <w:shd w:val="clear" w:color="auto" w:fill="8B959D" w:themeFill="accent5" w:themeFillTint="99"/>
            <w:vAlign w:val="center"/>
          </w:tcPr>
          <w:p w14:paraId="0D325CCC"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6.1 Risk and Opportunity Management</w:t>
            </w:r>
          </w:p>
        </w:tc>
        <w:tc>
          <w:tcPr>
            <w:tcW w:w="2879" w:type="pct"/>
            <w:shd w:val="clear" w:color="auto" w:fill="8B959D" w:themeFill="accent5" w:themeFillTint="99"/>
            <w:vAlign w:val="center"/>
          </w:tcPr>
          <w:p w14:paraId="601EC404"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F2598EE" w14:textId="77777777" w:rsidTr="0078106D">
        <w:tc>
          <w:tcPr>
            <w:tcW w:w="2121" w:type="pct"/>
            <w:shd w:val="clear" w:color="auto" w:fill="8B959D" w:themeFill="accent5" w:themeFillTint="99"/>
            <w:vAlign w:val="center"/>
          </w:tcPr>
          <w:p w14:paraId="5B9D7AC0"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6.1.1 Approach to Risk and Opportunity Management</w:t>
            </w:r>
          </w:p>
        </w:tc>
        <w:tc>
          <w:tcPr>
            <w:tcW w:w="2879" w:type="pct"/>
            <w:shd w:val="clear" w:color="auto" w:fill="8B959D" w:themeFill="accent5" w:themeFillTint="99"/>
            <w:vAlign w:val="center"/>
          </w:tcPr>
          <w:p w14:paraId="437AF569"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2675C1A" w14:textId="77777777" w:rsidTr="0078106D">
        <w:tc>
          <w:tcPr>
            <w:tcW w:w="2121" w:type="pct"/>
            <w:vAlign w:val="center"/>
          </w:tcPr>
          <w:p w14:paraId="4068CFD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determined its approach to managing risks and opportunities, and define this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FFAE5E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Section 6.1 of the quality manual documents the actions to address risk and opportunities through monthly supplier meetings, monthyl sales meetings and management review meetings. Other conciderations are given through strategies, objectives, compliance, performance data and lessons learnt.</w:t>
            </w:r>
          </w:p>
          <w:p w14:paraId="275233CC" w14:textId="77777777" w:rsidR="00192FDE" w:rsidRPr="00192FDE" w:rsidRDefault="00192FDE" w:rsidP="00192FDE">
            <w:pPr>
              <w:spacing w:after="0"/>
              <w:rPr>
                <w:rFonts w:asciiTheme="minorHAnsi" w:hAnsiTheme="minorHAnsi" w:cstheme="minorHAnsi"/>
                <w:noProof/>
                <w:sz w:val="16"/>
                <w:szCs w:val="16"/>
              </w:rPr>
            </w:pPr>
          </w:p>
          <w:p w14:paraId="1799D60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An extensive and live risk register is in aplce and is recorded on Monday.com </w:t>
            </w:r>
          </w:p>
          <w:p w14:paraId="03B497D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Risks range from new equipment to support required. </w:t>
            </w:r>
          </w:p>
          <w:p w14:paraId="42330AD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Risks are assigned to staff members with deadlines on actions recorded to mitigate.</w:t>
            </w:r>
          </w:p>
          <w:p w14:paraId="3B34E414" w14:textId="77777777" w:rsidR="00192FDE" w:rsidRPr="00192FDE" w:rsidRDefault="00192FDE" w:rsidP="00192FDE">
            <w:pPr>
              <w:spacing w:after="0"/>
              <w:rPr>
                <w:rFonts w:asciiTheme="minorHAnsi" w:hAnsiTheme="minorHAnsi" w:cstheme="minorHAnsi"/>
                <w:noProof/>
                <w:sz w:val="16"/>
                <w:szCs w:val="16"/>
              </w:rPr>
            </w:pPr>
          </w:p>
          <w:p w14:paraId="771EAFA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risk register does not state the internal or external source of the risk/opportunity, neither does it state if it’s a risk, opportunity or both.</w:t>
            </w:r>
          </w:p>
          <w:p w14:paraId="6F457215" w14:textId="77777777" w:rsidR="00192FDE" w:rsidRPr="00192FDE" w:rsidRDefault="00192FDE" w:rsidP="00192FDE">
            <w:pPr>
              <w:spacing w:after="0"/>
              <w:rPr>
                <w:rFonts w:asciiTheme="minorHAnsi" w:hAnsiTheme="minorHAnsi" w:cstheme="minorHAnsi"/>
                <w:noProof/>
                <w:sz w:val="16"/>
                <w:szCs w:val="16"/>
              </w:rPr>
            </w:pPr>
          </w:p>
          <w:p w14:paraId="5636765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adding a column to the risk and opportunity register in Monday.com to state the source of the R/O (Internal or external) and the positive or negative state.</w:t>
            </w:r>
          </w:p>
        </w:tc>
      </w:tr>
      <w:tr w:rsidR="00192FDE" w:rsidRPr="004A4D04" w14:paraId="098CCC58" w14:textId="77777777" w:rsidTr="0078106D">
        <w:tc>
          <w:tcPr>
            <w:tcW w:w="2121" w:type="pct"/>
            <w:shd w:val="clear" w:color="auto" w:fill="8B959D" w:themeFill="accent5" w:themeFillTint="99"/>
            <w:vAlign w:val="center"/>
          </w:tcPr>
          <w:p w14:paraId="5244F928"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lastRenderedPageBreak/>
              <w:t>7.0 Quality Management System Support</w:t>
            </w:r>
          </w:p>
        </w:tc>
        <w:tc>
          <w:tcPr>
            <w:tcW w:w="2879" w:type="pct"/>
            <w:shd w:val="clear" w:color="auto" w:fill="8B959D" w:themeFill="accent5" w:themeFillTint="99"/>
            <w:vAlign w:val="center"/>
          </w:tcPr>
          <w:p w14:paraId="3B1757B7"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913F981" w14:textId="77777777" w:rsidTr="0078106D">
        <w:tc>
          <w:tcPr>
            <w:tcW w:w="2121" w:type="pct"/>
            <w:shd w:val="clear" w:color="auto" w:fill="8B959D" w:themeFill="accent5" w:themeFillTint="99"/>
            <w:vAlign w:val="center"/>
          </w:tcPr>
          <w:p w14:paraId="7987FCA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 Resources</w:t>
            </w:r>
          </w:p>
        </w:tc>
        <w:tc>
          <w:tcPr>
            <w:tcW w:w="2879" w:type="pct"/>
            <w:shd w:val="clear" w:color="auto" w:fill="8B959D" w:themeFill="accent5" w:themeFillTint="99"/>
            <w:vAlign w:val="center"/>
          </w:tcPr>
          <w:p w14:paraId="70F52EDE"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C223819" w14:textId="77777777" w:rsidTr="0078106D">
        <w:tc>
          <w:tcPr>
            <w:tcW w:w="2121" w:type="pct"/>
            <w:shd w:val="clear" w:color="auto" w:fill="8B959D" w:themeFill="accent5" w:themeFillTint="99"/>
            <w:vAlign w:val="center"/>
          </w:tcPr>
          <w:p w14:paraId="5E579145"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7.1.1 Resource Provision</w:t>
            </w:r>
          </w:p>
        </w:tc>
        <w:tc>
          <w:tcPr>
            <w:tcW w:w="2879" w:type="pct"/>
            <w:shd w:val="clear" w:color="auto" w:fill="8B959D" w:themeFill="accent5" w:themeFillTint="99"/>
            <w:vAlign w:val="center"/>
          </w:tcPr>
          <w:p w14:paraId="606CE1E0"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6CA67A8" w14:textId="77777777" w:rsidTr="0078106D">
        <w:tc>
          <w:tcPr>
            <w:tcW w:w="2121" w:type="pct"/>
            <w:vAlign w:val="center"/>
          </w:tcPr>
          <w:p w14:paraId="57CEFC3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top management promote a culture that allows staff to request resources related to the quality management system?</w:t>
            </w:r>
          </w:p>
        </w:tc>
        <w:tc>
          <w:tcPr>
            <w:tcW w:w="2879" w:type="pct"/>
            <w:vAlign w:val="center"/>
          </w:tcPr>
          <w:p w14:paraId="3AAF6BE1" w14:textId="43F1AB10" w:rsidR="00192FDE"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There appears to be a lack of quality culture in place however staff are aware of what is needed to be done to get the job done at the required level. Resources include new equipment, staff and materials/</w:t>
            </w:r>
          </w:p>
        </w:tc>
      </w:tr>
      <w:tr w:rsidR="00192FDE" w:rsidRPr="004A4D04" w14:paraId="7DEFD72F" w14:textId="77777777" w:rsidTr="0078106D">
        <w:tc>
          <w:tcPr>
            <w:tcW w:w="2121" w:type="pct"/>
            <w:shd w:val="clear" w:color="auto" w:fill="8B959D" w:themeFill="accent5" w:themeFillTint="99"/>
            <w:vAlign w:val="center"/>
          </w:tcPr>
          <w:p w14:paraId="24E81082"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7.1.2 People</w:t>
            </w:r>
          </w:p>
        </w:tc>
        <w:tc>
          <w:tcPr>
            <w:tcW w:w="2879" w:type="pct"/>
            <w:shd w:val="clear" w:color="auto" w:fill="8B959D" w:themeFill="accent5" w:themeFillTint="99"/>
            <w:vAlign w:val="center"/>
          </w:tcPr>
          <w:p w14:paraId="75CE145B"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ABD6333" w14:textId="77777777" w:rsidTr="0078106D">
        <w:tc>
          <w:tcPr>
            <w:tcW w:w="2121" w:type="pct"/>
            <w:vAlign w:val="center"/>
          </w:tcPr>
          <w:p w14:paraId="751F32D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provided employees, contractors, staff, temporary help, etc., necessary for the effective implementation of the quality management system processes, and/or to ensure quality of products and services?</w:t>
            </w:r>
          </w:p>
        </w:tc>
        <w:tc>
          <w:tcPr>
            <w:tcW w:w="2879" w:type="pct"/>
            <w:vAlign w:val="center"/>
          </w:tcPr>
          <w:p w14:paraId="6E477FAB" w14:textId="4BE7D49D" w:rsid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The org chart is in place and shows growth over the last year with some restructures and new personnel hired. The quality and technical teams appear to be well staffed to conduct activities.</w:t>
            </w:r>
          </w:p>
          <w:p w14:paraId="48EF2DD0" w14:textId="2C1BD4F1" w:rsidR="008C08B5"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There is a need for additional internal auditors through as ther eare 4 trained auditors but only 2 available for use.</w:t>
            </w:r>
          </w:p>
        </w:tc>
      </w:tr>
      <w:tr w:rsidR="00192FDE" w:rsidRPr="004A4D04" w14:paraId="439998AA" w14:textId="77777777" w:rsidTr="0078106D">
        <w:tc>
          <w:tcPr>
            <w:tcW w:w="2121" w:type="pct"/>
            <w:shd w:val="clear" w:color="auto" w:fill="8B959D" w:themeFill="accent5" w:themeFillTint="99"/>
            <w:vAlign w:val="center"/>
          </w:tcPr>
          <w:p w14:paraId="6E935ECF"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7.1.3 Infrastructure</w:t>
            </w:r>
          </w:p>
        </w:tc>
        <w:tc>
          <w:tcPr>
            <w:tcW w:w="2879" w:type="pct"/>
            <w:shd w:val="clear" w:color="auto" w:fill="8B959D" w:themeFill="accent5" w:themeFillTint="99"/>
            <w:vAlign w:val="center"/>
          </w:tcPr>
          <w:p w14:paraId="26A92FC0"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26DD6439" w14:textId="77777777" w:rsidTr="0078106D">
        <w:tc>
          <w:tcPr>
            <w:tcW w:w="2121" w:type="pct"/>
            <w:shd w:val="clear" w:color="auto" w:fill="8B959D" w:themeFill="accent5" w:themeFillTint="99"/>
            <w:vAlign w:val="center"/>
          </w:tcPr>
          <w:p w14:paraId="26E846B5"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7.1.3.3 Preventive Maintenance</w:t>
            </w:r>
          </w:p>
        </w:tc>
        <w:tc>
          <w:tcPr>
            <w:tcW w:w="2879" w:type="pct"/>
            <w:shd w:val="clear" w:color="auto" w:fill="8B959D" w:themeFill="accent5" w:themeFillTint="99"/>
            <w:vAlign w:val="center"/>
          </w:tcPr>
          <w:p w14:paraId="37ED54D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451AB14" w14:textId="77777777" w:rsidTr="0078106D">
        <w:tc>
          <w:tcPr>
            <w:tcW w:w="2121" w:type="pct"/>
            <w:vAlign w:val="center"/>
          </w:tcPr>
          <w:p w14:paraId="49AB261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Is the preventive maintenance program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45E1FF7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procedure is in place for the manaement of preventative maintenance . Procedure PD 40-014 is in place for reactive maintenance, however this needs attention as the process states the use of spreadsheets where as Monday.com is not used.</w:t>
            </w:r>
          </w:p>
          <w:p w14:paraId="0A12B61A" w14:textId="77777777" w:rsidR="00192FDE" w:rsidRPr="00192FDE" w:rsidRDefault="00192FDE" w:rsidP="00192FDE">
            <w:pPr>
              <w:spacing w:after="0"/>
              <w:rPr>
                <w:rFonts w:asciiTheme="minorHAnsi" w:hAnsiTheme="minorHAnsi" w:cstheme="minorHAnsi"/>
                <w:noProof/>
                <w:sz w:val="16"/>
                <w:szCs w:val="16"/>
              </w:rPr>
            </w:pPr>
          </w:p>
          <w:p w14:paraId="0AE0C19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should be generated to cover preventative maintenance</w:t>
            </w:r>
          </w:p>
          <w:p w14:paraId="6B6E7B0A" w14:textId="77777777" w:rsidR="00192FDE" w:rsidRPr="00192FDE" w:rsidRDefault="00192FDE" w:rsidP="00192FDE">
            <w:pPr>
              <w:spacing w:after="0"/>
              <w:rPr>
                <w:rFonts w:asciiTheme="minorHAnsi" w:hAnsiTheme="minorHAnsi" w:cstheme="minorHAnsi"/>
                <w:noProof/>
                <w:sz w:val="16"/>
                <w:szCs w:val="16"/>
              </w:rPr>
            </w:pPr>
          </w:p>
          <w:p w14:paraId="087324A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Procedure PF 40-014 should be revised to ensure content is acurate to current activities </w:t>
            </w:r>
          </w:p>
        </w:tc>
      </w:tr>
      <w:tr w:rsidR="00192FDE" w:rsidRPr="004A4D04" w14:paraId="31CF8B6E" w14:textId="77777777" w:rsidTr="0078106D">
        <w:tc>
          <w:tcPr>
            <w:tcW w:w="2121" w:type="pct"/>
            <w:vAlign w:val="center"/>
          </w:tcPr>
          <w:p w14:paraId="0C1CEFA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preventive maintenance maintained?</w:t>
            </w:r>
          </w:p>
        </w:tc>
        <w:tc>
          <w:tcPr>
            <w:tcW w:w="2879" w:type="pct"/>
            <w:vAlign w:val="center"/>
          </w:tcPr>
          <w:p w14:paraId="4D222418" w14:textId="7DD516FE" w:rsidR="00192FDE"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Records are in place and logged on Monday.com</w:t>
            </w:r>
          </w:p>
        </w:tc>
      </w:tr>
      <w:tr w:rsidR="00192FDE" w:rsidRPr="004A4D04" w14:paraId="6297F193" w14:textId="77777777" w:rsidTr="0078106D">
        <w:tc>
          <w:tcPr>
            <w:tcW w:w="2121" w:type="pct"/>
            <w:shd w:val="clear" w:color="auto" w:fill="8B959D" w:themeFill="accent5" w:themeFillTint="99"/>
            <w:vAlign w:val="center"/>
          </w:tcPr>
          <w:p w14:paraId="0224C538"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7.1.3.4 Tooling</w:t>
            </w:r>
          </w:p>
        </w:tc>
        <w:tc>
          <w:tcPr>
            <w:tcW w:w="2879" w:type="pct"/>
            <w:shd w:val="clear" w:color="auto" w:fill="8B959D" w:themeFill="accent5" w:themeFillTint="99"/>
            <w:vAlign w:val="center"/>
          </w:tcPr>
          <w:p w14:paraId="57AEA90B"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16C22D6" w14:textId="77777777" w:rsidTr="0078106D">
        <w:tc>
          <w:tcPr>
            <w:tcW w:w="2121" w:type="pct"/>
            <w:vAlign w:val="center"/>
          </w:tcPr>
          <w:p w14:paraId="7A1B786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tooling, jigs, fixtures and other support devices identified to distinguish them from product, if such confusion is likely?</w:t>
            </w:r>
          </w:p>
        </w:tc>
        <w:tc>
          <w:tcPr>
            <w:tcW w:w="2879" w:type="pct"/>
            <w:vAlign w:val="center"/>
          </w:tcPr>
          <w:p w14:paraId="03923466" w14:textId="77777777" w:rsid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Tools are left lying around the enviroment and a lack of control in obvious.</w:t>
            </w:r>
          </w:p>
          <w:p w14:paraId="0232C3AB" w14:textId="77777777" w:rsidR="008C08B5"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Shadow boards are in place but on no occasion were they used correctly.</w:t>
            </w:r>
          </w:p>
          <w:p w14:paraId="0AE8009C" w14:textId="2E66A1A3" w:rsidR="008C08B5"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Jobs are used to set lines up as per the production requirement</w:t>
            </w:r>
          </w:p>
        </w:tc>
      </w:tr>
      <w:tr w:rsidR="00192FDE" w:rsidRPr="004A4D04" w14:paraId="1FDA9E02" w14:textId="77777777" w:rsidTr="0078106D">
        <w:tc>
          <w:tcPr>
            <w:tcW w:w="2121" w:type="pct"/>
            <w:shd w:val="clear" w:color="auto" w:fill="8B959D" w:themeFill="accent5" w:themeFillTint="99"/>
            <w:vAlign w:val="center"/>
          </w:tcPr>
          <w:p w14:paraId="2E1D55B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7.1.4 Work Environment</w:t>
            </w:r>
          </w:p>
        </w:tc>
        <w:tc>
          <w:tcPr>
            <w:tcW w:w="2879" w:type="pct"/>
            <w:shd w:val="clear" w:color="auto" w:fill="8B959D" w:themeFill="accent5" w:themeFillTint="99"/>
            <w:vAlign w:val="center"/>
          </w:tcPr>
          <w:p w14:paraId="366D72D1"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5C9BEBC" w14:textId="77777777" w:rsidTr="0078106D">
        <w:tc>
          <w:tcPr>
            <w:tcW w:w="2121" w:type="pct"/>
            <w:vAlign w:val="center"/>
          </w:tcPr>
          <w:p w14:paraId="20EC83A7"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provided and maintained the work environment necessary for the quality management system processes, and/or ensure quality of products and services?</w:t>
            </w:r>
          </w:p>
        </w:tc>
        <w:tc>
          <w:tcPr>
            <w:tcW w:w="2879" w:type="pct"/>
            <w:vAlign w:val="center"/>
          </w:tcPr>
          <w:p w14:paraId="2C8357BD" w14:textId="523D48A5" w:rsidR="00192FDE"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 xml:space="preserve">The work enviroment is generally acceptable such as </w:t>
            </w:r>
            <w:r w:rsidRPr="004A4D04">
              <w:rPr>
                <w:rFonts w:asciiTheme="minorHAnsi" w:hAnsiTheme="minorHAnsi" w:cstheme="minorHAnsi"/>
                <w:sz w:val="16"/>
                <w:szCs w:val="16"/>
              </w:rPr>
              <w:t>temperature, heat, humidity, lighting, air quality</w:t>
            </w:r>
            <w:r>
              <w:rPr>
                <w:rFonts w:asciiTheme="minorHAnsi" w:hAnsiTheme="minorHAnsi" w:cstheme="minorHAnsi"/>
                <w:noProof/>
                <w:sz w:val="16"/>
                <w:szCs w:val="16"/>
              </w:rPr>
              <w:t xml:space="preserve">, ventelation etc… however there was a few occasions wherea door was brken and in need of replacement but not communicated, wire housing detaching from walls and the external condition of the yard with waste uncontrolled for the chemcial powder. </w:t>
            </w:r>
          </w:p>
        </w:tc>
      </w:tr>
      <w:tr w:rsidR="00192FDE" w:rsidRPr="004A4D04" w14:paraId="53A3B1C0" w14:textId="77777777" w:rsidTr="0078106D">
        <w:tc>
          <w:tcPr>
            <w:tcW w:w="2121" w:type="pct"/>
            <w:shd w:val="clear" w:color="auto" w:fill="8B959D" w:themeFill="accent5" w:themeFillTint="99"/>
            <w:vAlign w:val="center"/>
          </w:tcPr>
          <w:p w14:paraId="71D24006"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7.1.5 Inspection and Testing Resources</w:t>
            </w:r>
          </w:p>
        </w:tc>
        <w:tc>
          <w:tcPr>
            <w:tcW w:w="2879" w:type="pct"/>
            <w:shd w:val="clear" w:color="auto" w:fill="8B959D" w:themeFill="accent5" w:themeFillTint="99"/>
            <w:vAlign w:val="center"/>
          </w:tcPr>
          <w:p w14:paraId="29EF1274"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4FEFC71" w14:textId="77777777" w:rsidTr="0078106D">
        <w:tc>
          <w:tcPr>
            <w:tcW w:w="2121" w:type="pct"/>
            <w:shd w:val="clear" w:color="auto" w:fill="8B959D" w:themeFill="accent5" w:themeFillTint="99"/>
            <w:vAlign w:val="center"/>
          </w:tcPr>
          <w:p w14:paraId="17F8934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7.1.5.2 Calibrated Inspection and Testing Devices</w:t>
            </w:r>
          </w:p>
        </w:tc>
        <w:tc>
          <w:tcPr>
            <w:tcW w:w="2879" w:type="pct"/>
            <w:shd w:val="clear" w:color="auto" w:fill="8B959D" w:themeFill="accent5" w:themeFillTint="99"/>
            <w:vAlign w:val="center"/>
          </w:tcPr>
          <w:p w14:paraId="36375D31"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BC0C5A8" w14:textId="77777777" w:rsidTr="0078106D">
        <w:tc>
          <w:tcPr>
            <w:tcW w:w="2121" w:type="pct"/>
            <w:shd w:val="clear" w:color="auto" w:fill="auto"/>
            <w:vAlign w:val="center"/>
          </w:tcPr>
          <w:p w14:paraId="45273425"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Are inspection and testing devices used to accept or reject products or services calibrated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C08590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PD-07-014 is in place for calibration however this needs updating as the proecures refers to the use of spreadsheets where as Monday.com is now used.</w:t>
            </w:r>
          </w:p>
          <w:p w14:paraId="374BC5AC" w14:textId="77777777" w:rsidR="00192FDE" w:rsidRPr="00192FDE" w:rsidRDefault="00192FDE" w:rsidP="00192FDE">
            <w:pPr>
              <w:spacing w:after="0"/>
              <w:rPr>
                <w:rFonts w:asciiTheme="minorHAnsi" w:hAnsiTheme="minorHAnsi" w:cstheme="minorHAnsi"/>
                <w:noProof/>
                <w:sz w:val="16"/>
                <w:szCs w:val="16"/>
              </w:rPr>
            </w:pPr>
          </w:p>
          <w:p w14:paraId="70EB1B7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PF 07-014 should be revised to ensure content is acurate to current activities</w:t>
            </w:r>
          </w:p>
          <w:p w14:paraId="0688B497" w14:textId="77777777" w:rsidR="00192FDE" w:rsidRPr="00192FDE" w:rsidRDefault="00192FDE" w:rsidP="00192FDE">
            <w:pPr>
              <w:spacing w:after="0"/>
              <w:rPr>
                <w:rFonts w:asciiTheme="minorHAnsi" w:hAnsiTheme="minorHAnsi" w:cstheme="minorHAnsi"/>
                <w:noProof/>
                <w:sz w:val="16"/>
                <w:szCs w:val="16"/>
              </w:rPr>
            </w:pPr>
          </w:p>
          <w:p w14:paraId="4584C61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Equipment observed: </w:t>
            </w:r>
          </w:p>
          <w:p w14:paraId="11B14EC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MIT393 – Out of Calibration Exp 29/11/2023</w:t>
            </w:r>
          </w:p>
          <w:p w14:paraId="5A27247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MIT 268 Exp 11/7/2024</w:t>
            </w:r>
          </w:p>
          <w:p w14:paraId="2AAFE29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Scale S/N AE938425 No calibration or MIT ref</w:t>
            </w:r>
          </w:p>
          <w:p w14:paraId="3893CAF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Micrometer Out of Calibration S/N 230800580 Exp 2/4/24 No MIT Ref</w:t>
            </w:r>
          </w:p>
          <w:p w14:paraId="18DF1E7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MIT260 Exp 19/7/2024</w:t>
            </w:r>
          </w:p>
          <w:p w14:paraId="42A134F7" w14:textId="77777777" w:rsidR="00192FDE" w:rsidRPr="00192FDE" w:rsidRDefault="00192FDE" w:rsidP="00192FDE">
            <w:pPr>
              <w:spacing w:after="0"/>
              <w:rPr>
                <w:rFonts w:asciiTheme="minorHAnsi" w:hAnsiTheme="minorHAnsi" w:cstheme="minorHAnsi"/>
                <w:noProof/>
                <w:sz w:val="16"/>
                <w:szCs w:val="16"/>
              </w:rPr>
            </w:pPr>
          </w:p>
          <w:p w14:paraId="3D79D13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Equipment MIT393, Scale SN AE938425 and Micrometer S/N 230800580 should be controlled as per the calibration procedure.</w:t>
            </w:r>
          </w:p>
          <w:p w14:paraId="055C94B0"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6FF4009D" w14:textId="77777777" w:rsidTr="0078106D">
        <w:tc>
          <w:tcPr>
            <w:tcW w:w="2121" w:type="pct"/>
            <w:vAlign w:val="center"/>
          </w:tcPr>
          <w:p w14:paraId="3D6B8DD5"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calibration procedure include: a) a definition of the calibration frequency for each resource?</w:t>
            </w:r>
          </w:p>
        </w:tc>
        <w:tc>
          <w:tcPr>
            <w:tcW w:w="2879" w:type="pct"/>
            <w:vAlign w:val="center"/>
          </w:tcPr>
          <w:p w14:paraId="622CE90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Frequencies are listed in the Monday.com table with frequencies specific to each item type (Scales = Yearly)</w:t>
            </w:r>
          </w:p>
        </w:tc>
      </w:tr>
      <w:tr w:rsidR="00192FDE" w:rsidRPr="004A4D04" w14:paraId="30900CCF" w14:textId="77777777" w:rsidTr="0078106D">
        <w:tc>
          <w:tcPr>
            <w:tcW w:w="2121" w:type="pct"/>
            <w:vAlign w:val="center"/>
          </w:tcPr>
          <w:p w14:paraId="7EC86FC8"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 </w:t>
            </w:r>
            <w:r>
              <w:rPr>
                <w:rFonts w:asciiTheme="minorHAnsi" w:hAnsiTheme="minorHAnsi" w:cstheme="minorHAnsi"/>
                <w:sz w:val="16"/>
                <w:szCs w:val="16"/>
              </w:rPr>
              <w:t>a</w:t>
            </w:r>
            <w:r w:rsidRPr="004A4D04">
              <w:rPr>
                <w:rFonts w:asciiTheme="minorHAnsi" w:hAnsiTheme="minorHAnsi" w:cstheme="minorHAnsi"/>
                <w:sz w:val="16"/>
                <w:szCs w:val="16"/>
              </w:rPr>
              <w:t>) who will perform the calibration for each device (e.g., the organization or an approved supplier);</w:t>
            </w:r>
          </w:p>
        </w:tc>
        <w:tc>
          <w:tcPr>
            <w:tcW w:w="2879" w:type="pct"/>
            <w:vAlign w:val="center"/>
          </w:tcPr>
          <w:p w14:paraId="6A75497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responsible party is listed in the Monday.com table</w:t>
            </w:r>
          </w:p>
        </w:tc>
      </w:tr>
      <w:tr w:rsidR="00192FDE" w:rsidRPr="004A4D04" w14:paraId="744E25B3" w14:textId="77777777" w:rsidTr="0078106D">
        <w:tc>
          <w:tcPr>
            <w:tcW w:w="2121" w:type="pct"/>
            <w:vAlign w:val="center"/>
          </w:tcPr>
          <w:p w14:paraId="21482BF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 </w:t>
            </w:r>
            <w:r>
              <w:rPr>
                <w:rFonts w:asciiTheme="minorHAnsi" w:hAnsiTheme="minorHAnsi" w:cstheme="minorHAnsi"/>
                <w:sz w:val="16"/>
                <w:szCs w:val="16"/>
              </w:rPr>
              <w:t>b</w:t>
            </w:r>
            <w:r w:rsidRPr="004A4D04">
              <w:rPr>
                <w:rFonts w:asciiTheme="minorHAnsi" w:hAnsiTheme="minorHAnsi" w:cstheme="minorHAnsi"/>
                <w:sz w:val="16"/>
                <w:szCs w:val="16"/>
              </w:rPr>
              <w:t>) how devices will be uniquely identified to trace back to the calibration records;</w:t>
            </w:r>
          </w:p>
        </w:tc>
        <w:tc>
          <w:tcPr>
            <w:tcW w:w="2879" w:type="pct"/>
            <w:vAlign w:val="center"/>
          </w:tcPr>
          <w:p w14:paraId="68CBFA4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Unique MIT references are used through out for each equipment</w:t>
            </w:r>
          </w:p>
        </w:tc>
      </w:tr>
      <w:tr w:rsidR="00192FDE" w:rsidRPr="004A4D04" w14:paraId="0B1A4D04" w14:textId="77777777" w:rsidTr="0078106D">
        <w:tc>
          <w:tcPr>
            <w:tcW w:w="2121" w:type="pct"/>
            <w:vAlign w:val="center"/>
          </w:tcPr>
          <w:p w14:paraId="75093A0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lastRenderedPageBreak/>
              <w:t xml:space="preserve">… </w:t>
            </w:r>
            <w:r>
              <w:rPr>
                <w:rFonts w:asciiTheme="minorHAnsi" w:hAnsiTheme="minorHAnsi" w:cstheme="minorHAnsi"/>
                <w:sz w:val="16"/>
                <w:szCs w:val="16"/>
              </w:rPr>
              <w:t>c</w:t>
            </w:r>
            <w:r w:rsidRPr="004A4D04">
              <w:rPr>
                <w:rFonts w:asciiTheme="minorHAnsi" w:hAnsiTheme="minorHAnsi" w:cstheme="minorHAnsi"/>
                <w:sz w:val="16"/>
                <w:szCs w:val="16"/>
              </w:rPr>
              <w:t>) how devices will be identified with their current calibration status, so that users know when they are overdue;</w:t>
            </w:r>
          </w:p>
        </w:tc>
        <w:tc>
          <w:tcPr>
            <w:tcW w:w="2879" w:type="pct"/>
            <w:vAlign w:val="center"/>
          </w:tcPr>
          <w:p w14:paraId="7E046EC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Labels are applied to each item with the MIT reference for traceability</w:t>
            </w:r>
          </w:p>
        </w:tc>
      </w:tr>
      <w:tr w:rsidR="00192FDE" w:rsidRPr="004A4D04" w14:paraId="620579CF" w14:textId="77777777" w:rsidTr="0078106D">
        <w:tc>
          <w:tcPr>
            <w:tcW w:w="2121" w:type="pct"/>
            <w:vAlign w:val="center"/>
          </w:tcPr>
          <w:p w14:paraId="0B09570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 </w:t>
            </w:r>
            <w:r>
              <w:rPr>
                <w:rFonts w:asciiTheme="minorHAnsi" w:hAnsiTheme="minorHAnsi" w:cstheme="minorHAnsi"/>
                <w:sz w:val="16"/>
                <w:szCs w:val="16"/>
              </w:rPr>
              <w:t>d</w:t>
            </w:r>
            <w:r w:rsidRPr="004A4D04">
              <w:rPr>
                <w:rFonts w:asciiTheme="minorHAnsi" w:hAnsiTheme="minorHAnsi" w:cstheme="minorHAnsi"/>
                <w:sz w:val="16"/>
                <w:szCs w:val="16"/>
              </w:rPr>
              <w:t>) how such devices are to be protected from mishandling, damage or deterioration that would invalidate the calibration.</w:t>
            </w:r>
          </w:p>
        </w:tc>
        <w:tc>
          <w:tcPr>
            <w:tcW w:w="2879" w:type="pct"/>
            <w:vAlign w:val="center"/>
          </w:tcPr>
          <w:p w14:paraId="005BEFA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Any damaged equipment is handed to the quality nad engineering deaprtmetn for review with the reactive Maintenance procedure being followed. Out of Clibration equipment is first red tagged so it is not used and then investigated.rectified where possible. New equipment purchased is handed to quaility before being introduced to the site. This is where MIT references and logs are created.  </w:t>
            </w:r>
          </w:p>
        </w:tc>
      </w:tr>
      <w:tr w:rsidR="00192FDE" w:rsidRPr="004A4D04" w14:paraId="574BF82D" w14:textId="77777777" w:rsidTr="0078106D">
        <w:tc>
          <w:tcPr>
            <w:tcW w:w="2121" w:type="pct"/>
            <w:vAlign w:val="center"/>
          </w:tcPr>
          <w:p w14:paraId="071EF77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calibration maintained?</w:t>
            </w:r>
          </w:p>
        </w:tc>
        <w:tc>
          <w:tcPr>
            <w:tcW w:w="2879" w:type="pct"/>
            <w:vAlign w:val="center"/>
          </w:tcPr>
          <w:p w14:paraId="4A09068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Records are maintained on Monday.com with the above examples observed</w:t>
            </w:r>
          </w:p>
        </w:tc>
      </w:tr>
      <w:tr w:rsidR="00192FDE" w:rsidRPr="004A4D04" w14:paraId="4CCB6CEF" w14:textId="77777777" w:rsidTr="0078106D">
        <w:tc>
          <w:tcPr>
            <w:tcW w:w="2121" w:type="pct"/>
            <w:shd w:val="clear" w:color="auto" w:fill="8B959D" w:themeFill="accent5" w:themeFillTint="99"/>
            <w:vAlign w:val="center"/>
          </w:tcPr>
          <w:p w14:paraId="74999368"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7.1.6 Knowledge</w:t>
            </w:r>
          </w:p>
        </w:tc>
        <w:tc>
          <w:tcPr>
            <w:tcW w:w="2879" w:type="pct"/>
            <w:shd w:val="clear" w:color="auto" w:fill="8B959D" w:themeFill="accent5" w:themeFillTint="99"/>
            <w:vAlign w:val="center"/>
          </w:tcPr>
          <w:p w14:paraId="42B8F63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F2538D4" w14:textId="77777777" w:rsidTr="0078106D">
        <w:tc>
          <w:tcPr>
            <w:tcW w:w="2121" w:type="pct"/>
            <w:vAlign w:val="center"/>
          </w:tcPr>
          <w:p w14:paraId="331EE07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determined the knowledge necessary for the quality management system processes, and/or ensure the quality of products and services?</w:t>
            </w:r>
          </w:p>
        </w:tc>
        <w:tc>
          <w:tcPr>
            <w:tcW w:w="2879" w:type="pct"/>
            <w:vAlign w:val="center"/>
          </w:tcPr>
          <w:p w14:paraId="4295442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Quality manual section 7.1.6</w:t>
            </w:r>
          </w:p>
          <w:p w14:paraId="7364D56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Knowledge is listed as being gained from employee experience, lessions learned, successful projects, improvements in processes, customer satisfaction, supplier meetings and customer meetings.</w:t>
            </w:r>
          </w:p>
          <w:p w14:paraId="7E5C8C16" w14:textId="77777777" w:rsidR="00192FDE" w:rsidRPr="00192FDE" w:rsidRDefault="00192FDE" w:rsidP="00192FDE">
            <w:pPr>
              <w:spacing w:after="0"/>
              <w:rPr>
                <w:rFonts w:asciiTheme="minorHAnsi" w:hAnsiTheme="minorHAnsi" w:cstheme="minorHAnsi"/>
                <w:noProof/>
                <w:sz w:val="16"/>
                <w:szCs w:val="16"/>
              </w:rPr>
            </w:pPr>
          </w:p>
          <w:p w14:paraId="3F7731E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makes no references to what competitors are doing, confrences, presentations, academia in the knowledge section</w:t>
            </w:r>
          </w:p>
          <w:p w14:paraId="5AC38719" w14:textId="77777777" w:rsidR="00192FDE" w:rsidRPr="00192FDE" w:rsidRDefault="00192FDE" w:rsidP="00192FDE">
            <w:pPr>
              <w:spacing w:after="0"/>
              <w:rPr>
                <w:rFonts w:asciiTheme="minorHAnsi" w:hAnsiTheme="minorHAnsi" w:cstheme="minorHAnsi"/>
                <w:noProof/>
                <w:sz w:val="16"/>
                <w:szCs w:val="16"/>
              </w:rPr>
            </w:pPr>
          </w:p>
          <w:p w14:paraId="1A22ABC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should make reference to what competitors are doing such as confrences, presentations, academia in the knowledge section</w:t>
            </w:r>
          </w:p>
        </w:tc>
      </w:tr>
      <w:tr w:rsidR="00192FDE" w:rsidRPr="004A4D04" w14:paraId="082877AB" w14:textId="77777777" w:rsidTr="0078106D">
        <w:tc>
          <w:tcPr>
            <w:tcW w:w="2121" w:type="pct"/>
            <w:vAlign w:val="center"/>
          </w:tcPr>
          <w:p w14:paraId="1201EBB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implemented methods to reduce the loss of such knowledge when changes to staff occur?</w:t>
            </w:r>
          </w:p>
        </w:tc>
        <w:tc>
          <w:tcPr>
            <w:tcW w:w="2879" w:type="pct"/>
            <w:vAlign w:val="center"/>
          </w:tcPr>
          <w:p w14:paraId="6EBBB47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are informal discussions taking place that discus the loss/change in staffing levels. This sincludes on site training programmes.</w:t>
            </w:r>
          </w:p>
          <w:p w14:paraId="32086C1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formal process for capturing knowledge should be concidered and documented.</w:t>
            </w:r>
          </w:p>
        </w:tc>
      </w:tr>
      <w:tr w:rsidR="00192FDE" w:rsidRPr="004A4D04" w14:paraId="27493C9F" w14:textId="77777777" w:rsidTr="0078106D">
        <w:tc>
          <w:tcPr>
            <w:tcW w:w="2121" w:type="pct"/>
            <w:shd w:val="clear" w:color="auto" w:fill="8B959D" w:themeFill="accent5" w:themeFillTint="99"/>
            <w:vAlign w:val="center"/>
          </w:tcPr>
          <w:p w14:paraId="13839A8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7.2 Competence &amp; Training</w:t>
            </w:r>
          </w:p>
        </w:tc>
        <w:tc>
          <w:tcPr>
            <w:tcW w:w="2879" w:type="pct"/>
            <w:shd w:val="clear" w:color="auto" w:fill="8B959D" w:themeFill="accent5" w:themeFillTint="99"/>
            <w:vAlign w:val="center"/>
          </w:tcPr>
          <w:p w14:paraId="3ACB60B1"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760E2C6" w14:textId="77777777" w:rsidTr="0078106D">
        <w:tc>
          <w:tcPr>
            <w:tcW w:w="2121" w:type="pct"/>
            <w:vAlign w:val="center"/>
          </w:tcPr>
          <w:p w14:paraId="3FA75CD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training include applicable quality management system documentation for the position?</w:t>
            </w:r>
          </w:p>
        </w:tc>
        <w:tc>
          <w:tcPr>
            <w:tcW w:w="2879" w:type="pct"/>
            <w:vAlign w:val="center"/>
          </w:tcPr>
          <w:p w14:paraId="12A10C4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real QMS awareness training however, training is job specific.</w:t>
            </w:r>
          </w:p>
        </w:tc>
      </w:tr>
      <w:tr w:rsidR="00192FDE" w:rsidRPr="004A4D04" w14:paraId="0EF99468" w14:textId="77777777" w:rsidTr="0078106D">
        <w:tc>
          <w:tcPr>
            <w:tcW w:w="2121" w:type="pct"/>
            <w:vAlign w:val="center"/>
          </w:tcPr>
          <w:p w14:paraId="6AE89DB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the organization maintain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 defining its training program?</w:t>
            </w:r>
          </w:p>
        </w:tc>
        <w:tc>
          <w:tcPr>
            <w:tcW w:w="2879" w:type="pct"/>
            <w:vAlign w:val="center"/>
          </w:tcPr>
          <w:p w14:paraId="78F87DB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No documented Procedure is in place. </w:t>
            </w:r>
          </w:p>
          <w:p w14:paraId="6FFC4493" w14:textId="77777777" w:rsidR="00192FDE" w:rsidRPr="00192FDE" w:rsidRDefault="00192FDE" w:rsidP="00192FDE">
            <w:pPr>
              <w:spacing w:after="0"/>
              <w:rPr>
                <w:rFonts w:asciiTheme="minorHAnsi" w:hAnsiTheme="minorHAnsi" w:cstheme="minorHAnsi"/>
                <w:noProof/>
                <w:sz w:val="16"/>
                <w:szCs w:val="16"/>
              </w:rPr>
            </w:pPr>
          </w:p>
          <w:p w14:paraId="3BDFACE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whould be written to ensure training and competency is understood and concistant through out the organisation.</w:t>
            </w:r>
          </w:p>
        </w:tc>
      </w:tr>
      <w:tr w:rsidR="00192FDE" w:rsidRPr="004A4D04" w14:paraId="71C3C158" w14:textId="77777777" w:rsidTr="0078106D">
        <w:tc>
          <w:tcPr>
            <w:tcW w:w="2121" w:type="pct"/>
            <w:vAlign w:val="center"/>
          </w:tcPr>
          <w:p w14:paraId="17BF15E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training maintained?</w:t>
            </w:r>
          </w:p>
        </w:tc>
        <w:tc>
          <w:tcPr>
            <w:tcW w:w="2879" w:type="pct"/>
            <w:vAlign w:val="center"/>
          </w:tcPr>
          <w:p w14:paraId="18B6FFC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Training records for production are hand written and stored in a filling cabenet, under lock and key.</w:t>
            </w:r>
          </w:p>
          <w:p w14:paraId="3F7F411F" w14:textId="77777777" w:rsidR="00192FDE" w:rsidRPr="00192FDE" w:rsidRDefault="00192FDE" w:rsidP="00192FDE">
            <w:pPr>
              <w:spacing w:after="0"/>
              <w:rPr>
                <w:rFonts w:asciiTheme="minorHAnsi" w:hAnsiTheme="minorHAnsi" w:cstheme="minorHAnsi"/>
                <w:noProof/>
                <w:sz w:val="16"/>
                <w:szCs w:val="16"/>
              </w:rPr>
            </w:pPr>
          </w:p>
          <w:p w14:paraId="0FF2153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Employee skill traiing matrix on Monday.com is under development. This is currently in place for procurement &amp; logistics, with production and other deaprtment due to be included shortly.</w:t>
            </w:r>
          </w:p>
          <w:p w14:paraId="55246F0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new matrix covers, digital recording of training, review dates and outcomes/evaluations. The introduction of this new approach is a perfect opportunity to formally procedurelaise the process.</w:t>
            </w:r>
          </w:p>
        </w:tc>
      </w:tr>
      <w:tr w:rsidR="00192FDE" w:rsidRPr="004A4D04" w14:paraId="1C0F05C3" w14:textId="77777777" w:rsidTr="0078106D">
        <w:tc>
          <w:tcPr>
            <w:tcW w:w="2121" w:type="pct"/>
            <w:shd w:val="clear" w:color="auto" w:fill="8B959D" w:themeFill="accent5" w:themeFillTint="99"/>
            <w:vAlign w:val="center"/>
          </w:tcPr>
          <w:p w14:paraId="7DDD457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7.3 Awareness</w:t>
            </w:r>
          </w:p>
        </w:tc>
        <w:tc>
          <w:tcPr>
            <w:tcW w:w="2879" w:type="pct"/>
            <w:shd w:val="clear" w:color="auto" w:fill="8B959D" w:themeFill="accent5" w:themeFillTint="99"/>
            <w:vAlign w:val="center"/>
          </w:tcPr>
          <w:p w14:paraId="2CBE4FFA"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3C6361D" w14:textId="77777777" w:rsidTr="0078106D">
        <w:trPr>
          <w:trHeight w:val="251"/>
        </w:trPr>
        <w:tc>
          <w:tcPr>
            <w:tcW w:w="2121" w:type="pct"/>
            <w:vAlign w:val="center"/>
          </w:tcPr>
          <w:p w14:paraId="075CB873"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training also include initial orientation and periodic re-training on: a) the quality policy (per 5.2)?</w:t>
            </w:r>
          </w:p>
        </w:tc>
        <w:tc>
          <w:tcPr>
            <w:tcW w:w="2879" w:type="pct"/>
            <w:vAlign w:val="center"/>
          </w:tcPr>
          <w:p w14:paraId="0B1CC682" w14:textId="77777777" w:rsidR="00192FDE" w:rsidRPr="00192FDE" w:rsidRDefault="00192FDE" w:rsidP="00192FDE">
            <w:pPr>
              <w:spacing w:after="0"/>
              <w:rPr>
                <w:rFonts w:asciiTheme="minorHAnsi" w:hAnsiTheme="minorHAnsi" w:cstheme="minorHAnsi"/>
                <w:noProof/>
                <w:sz w:val="16"/>
                <w:szCs w:val="16"/>
              </w:rPr>
            </w:pPr>
          </w:p>
          <w:p w14:paraId="69F81B9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Induction for temp staff using FA 30-007 – Within the temp induction document FA 30-007, there is no references to the QMS, the quality policy, sickness reporting and training (based on the chicklist document)</w:t>
            </w:r>
          </w:p>
          <w:p w14:paraId="6E46D900" w14:textId="77777777" w:rsidR="00192FDE" w:rsidRPr="00192FDE" w:rsidRDefault="00192FDE" w:rsidP="00192FDE">
            <w:pPr>
              <w:spacing w:after="0"/>
              <w:rPr>
                <w:rFonts w:asciiTheme="minorHAnsi" w:hAnsiTheme="minorHAnsi" w:cstheme="minorHAnsi"/>
                <w:noProof/>
                <w:sz w:val="16"/>
                <w:szCs w:val="16"/>
              </w:rPr>
            </w:pPr>
          </w:p>
          <w:p w14:paraId="2EFFC5D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Induction for perm staff using FA 30-008.</w:t>
            </w:r>
          </w:p>
          <w:p w14:paraId="2555B83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Within the document there is no references to the QMS, the quality policy and sickness reporting (based on the chicklist document)</w:t>
            </w:r>
          </w:p>
          <w:p w14:paraId="64894ADB" w14:textId="77777777" w:rsidR="00192FDE" w:rsidRPr="00192FDE" w:rsidRDefault="00192FDE" w:rsidP="00192FDE">
            <w:pPr>
              <w:spacing w:after="0"/>
              <w:rPr>
                <w:rFonts w:asciiTheme="minorHAnsi" w:hAnsiTheme="minorHAnsi" w:cstheme="minorHAnsi"/>
                <w:noProof/>
                <w:sz w:val="16"/>
                <w:szCs w:val="16"/>
              </w:rPr>
            </w:pPr>
          </w:p>
          <w:p w14:paraId="02099FD6" w14:textId="77777777" w:rsidR="00192FDE" w:rsidRPr="00192FDE" w:rsidRDefault="00192FDE" w:rsidP="00192FDE">
            <w:pPr>
              <w:spacing w:after="0"/>
              <w:rPr>
                <w:rFonts w:asciiTheme="minorHAnsi" w:hAnsiTheme="minorHAnsi" w:cstheme="minorHAnsi"/>
                <w:noProof/>
                <w:sz w:val="16"/>
                <w:szCs w:val="16"/>
              </w:rPr>
            </w:pPr>
          </w:p>
          <w:p w14:paraId="464573E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activity is conducted by department managers with no formal procedure in place. This could mean that the approach and content of using the checklist can be different from one person to the next. Induction plan and checklist procedure FA 30-002 is listed on the docuiment register but the link doesn’t work. A formal procedure should be developed to ensure consistince in the process.</w:t>
            </w:r>
          </w:p>
          <w:p w14:paraId="717CA110" w14:textId="77777777" w:rsidR="00192FDE" w:rsidRPr="00192FDE" w:rsidRDefault="00192FDE" w:rsidP="00192FDE">
            <w:pPr>
              <w:spacing w:after="0"/>
              <w:rPr>
                <w:rFonts w:asciiTheme="minorHAnsi" w:hAnsiTheme="minorHAnsi" w:cstheme="minorHAnsi"/>
                <w:noProof/>
                <w:sz w:val="16"/>
                <w:szCs w:val="16"/>
              </w:rPr>
            </w:pPr>
          </w:p>
          <w:p w14:paraId="553BD77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 manual states that training will be continually appraised through out the training period, but the training period is not defined and the approaisals are not formally documented. </w:t>
            </w:r>
          </w:p>
        </w:tc>
      </w:tr>
      <w:tr w:rsidR="00192FDE" w:rsidRPr="004A4D04" w14:paraId="179A0258" w14:textId="77777777" w:rsidTr="0078106D">
        <w:tc>
          <w:tcPr>
            <w:tcW w:w="2121" w:type="pct"/>
            <w:vAlign w:val="center"/>
          </w:tcPr>
          <w:p w14:paraId="1616EBB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the organizational quality culture (per 5.1.2)?</w:t>
            </w:r>
          </w:p>
        </w:tc>
        <w:tc>
          <w:tcPr>
            <w:tcW w:w="2879" w:type="pct"/>
            <w:vAlign w:val="center"/>
          </w:tcPr>
          <w:p w14:paraId="085DF55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r w:rsidR="00192FDE" w:rsidRPr="004A4D04" w14:paraId="4C8EC2BB" w14:textId="77777777" w:rsidTr="0078106D">
        <w:tc>
          <w:tcPr>
            <w:tcW w:w="2121" w:type="pct"/>
            <w:vAlign w:val="center"/>
          </w:tcPr>
          <w:p w14:paraId="0A58A77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lastRenderedPageBreak/>
              <w:t>… c) each person’s relevant process quality objectives (per 4.3)?</w:t>
            </w:r>
          </w:p>
        </w:tc>
        <w:tc>
          <w:tcPr>
            <w:tcW w:w="2879" w:type="pct"/>
            <w:vAlign w:val="center"/>
          </w:tcPr>
          <w:p w14:paraId="061E1EC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r w:rsidR="00192FDE" w:rsidRPr="004A4D04" w14:paraId="60087501" w14:textId="77777777" w:rsidTr="0078106D">
        <w:tc>
          <w:tcPr>
            <w:tcW w:w="2121" w:type="pct"/>
            <w:vAlign w:val="center"/>
          </w:tcPr>
          <w:p w14:paraId="1BD15A0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each person’s contribution to the quality management system?</w:t>
            </w:r>
          </w:p>
        </w:tc>
        <w:tc>
          <w:tcPr>
            <w:tcW w:w="2879" w:type="pct"/>
            <w:vAlign w:val="center"/>
          </w:tcPr>
          <w:p w14:paraId="4976723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r w:rsidR="00192FDE" w:rsidRPr="004A4D04" w14:paraId="7FE04206" w14:textId="77777777" w:rsidTr="0078106D">
        <w:tc>
          <w:tcPr>
            <w:tcW w:w="2121" w:type="pct"/>
            <w:vAlign w:val="center"/>
          </w:tcPr>
          <w:p w14:paraId="3F7D9D13"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e) how to report quality management system problems and nonconformities?</w:t>
            </w:r>
          </w:p>
        </w:tc>
        <w:tc>
          <w:tcPr>
            <w:tcW w:w="2879" w:type="pct"/>
            <w:vAlign w:val="center"/>
          </w:tcPr>
          <w:p w14:paraId="50FFC97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specifically</w:t>
            </w:r>
            <w:r w:rsidRPr="00192FDE">
              <w:rPr>
                <w:rFonts w:asciiTheme="minorHAnsi" w:hAnsiTheme="minorHAnsi" w:cstheme="minorHAnsi"/>
                <w:noProof/>
                <w:sz w:val="16"/>
                <w:szCs w:val="16"/>
              </w:rPr>
              <w:fldChar w:fldCharType="begin">
                <w:ffData>
                  <w:name w:val="Text1"/>
                  <w:enabled/>
                  <w:calcOnExit w:val="0"/>
                  <w:textInput/>
                </w:ffData>
              </w:fldChar>
            </w:r>
            <w:r w:rsidRPr="00192FDE">
              <w:rPr>
                <w:rFonts w:asciiTheme="minorHAnsi" w:hAnsiTheme="minorHAnsi" w:cstheme="minorHAnsi"/>
                <w:noProof/>
                <w:sz w:val="16"/>
                <w:szCs w:val="16"/>
              </w:rPr>
              <w:instrText xml:space="preserve"> FORMTEXT </w:instrText>
            </w:r>
            <w:r w:rsidRPr="00192FDE">
              <w:rPr>
                <w:rFonts w:asciiTheme="minorHAnsi" w:hAnsiTheme="minorHAnsi" w:cstheme="minorHAnsi"/>
                <w:noProof/>
                <w:sz w:val="16"/>
                <w:szCs w:val="16"/>
              </w:rPr>
            </w:r>
            <w:r w:rsidRPr="00192FDE">
              <w:rPr>
                <w:rFonts w:asciiTheme="minorHAnsi" w:hAnsiTheme="minorHAnsi" w:cstheme="minorHAnsi"/>
                <w:noProof/>
                <w:sz w:val="16"/>
                <w:szCs w:val="16"/>
              </w:rPr>
              <w:fldChar w:fldCharType="separate"/>
            </w:r>
            <w:r w:rsidRPr="00192FDE">
              <w:rPr>
                <w:rFonts w:asciiTheme="minorHAnsi" w:hAnsiTheme="minorHAnsi" w:cstheme="minorHAnsi"/>
                <w:noProof/>
                <w:sz w:val="16"/>
                <w:szCs w:val="16"/>
              </w:rPr>
              <w:fldChar w:fldCharType="end"/>
            </w:r>
          </w:p>
        </w:tc>
      </w:tr>
      <w:tr w:rsidR="00192FDE" w:rsidRPr="004A4D04" w14:paraId="095FFB58" w14:textId="77777777" w:rsidTr="0078106D">
        <w:tc>
          <w:tcPr>
            <w:tcW w:w="2121" w:type="pct"/>
            <w:vAlign w:val="center"/>
          </w:tcPr>
          <w:p w14:paraId="5951ED0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there records of the awareness training?</w:t>
            </w:r>
          </w:p>
        </w:tc>
        <w:tc>
          <w:tcPr>
            <w:tcW w:w="2879" w:type="pct"/>
            <w:vAlign w:val="center"/>
          </w:tcPr>
          <w:p w14:paraId="36FFAB6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In the induction form which are stored in the production managers office under lock and key for production, and the rest in the personal files. </w:t>
            </w:r>
          </w:p>
        </w:tc>
      </w:tr>
      <w:tr w:rsidR="00192FDE" w:rsidRPr="004A4D04" w14:paraId="5F0ED2EB" w14:textId="77777777" w:rsidTr="0078106D">
        <w:tc>
          <w:tcPr>
            <w:tcW w:w="2121" w:type="pct"/>
            <w:shd w:val="clear" w:color="auto" w:fill="8B959D" w:themeFill="accent5" w:themeFillTint="99"/>
            <w:vAlign w:val="center"/>
          </w:tcPr>
          <w:p w14:paraId="423A1FC8"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7.4 Communication</w:t>
            </w:r>
          </w:p>
        </w:tc>
        <w:tc>
          <w:tcPr>
            <w:tcW w:w="2879" w:type="pct"/>
            <w:shd w:val="clear" w:color="auto" w:fill="8B959D" w:themeFill="accent5" w:themeFillTint="99"/>
            <w:vAlign w:val="center"/>
          </w:tcPr>
          <w:p w14:paraId="4AE21A11"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254145E4" w14:textId="77777777" w:rsidTr="0078106D">
        <w:tc>
          <w:tcPr>
            <w:tcW w:w="2121" w:type="pct"/>
            <w:shd w:val="clear" w:color="auto" w:fill="8B959D" w:themeFill="accent5" w:themeFillTint="99"/>
            <w:vAlign w:val="center"/>
          </w:tcPr>
          <w:p w14:paraId="56BE6BE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7.4.1 Internal Communication</w:t>
            </w:r>
          </w:p>
        </w:tc>
        <w:tc>
          <w:tcPr>
            <w:tcW w:w="2879" w:type="pct"/>
            <w:shd w:val="clear" w:color="auto" w:fill="8B959D" w:themeFill="accent5" w:themeFillTint="99"/>
            <w:vAlign w:val="center"/>
          </w:tcPr>
          <w:p w14:paraId="623EFB73"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A91FB9E" w14:textId="77777777" w:rsidTr="0078106D">
        <w:tc>
          <w:tcPr>
            <w:tcW w:w="2121" w:type="pct"/>
            <w:vAlign w:val="center"/>
          </w:tcPr>
          <w:p w14:paraId="542310D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ensured that methods are implemented to allow internal communication in all directions (i.e. management to staff, staff to management, staff to staff, between processes, etc.)?</w:t>
            </w:r>
          </w:p>
        </w:tc>
        <w:tc>
          <w:tcPr>
            <w:tcW w:w="2879" w:type="pct"/>
            <w:vAlign w:val="center"/>
          </w:tcPr>
          <w:p w14:paraId="604B1B1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Quality manual section 7.4</w:t>
            </w:r>
          </w:p>
          <w:p w14:paraId="3C5A562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Internal communication is driven from informal verball discussions, emails, general meetings and communication boards. </w:t>
            </w:r>
          </w:p>
          <w:p w14:paraId="70A732F6" w14:textId="77777777" w:rsidR="00192FDE" w:rsidRPr="00192FDE" w:rsidRDefault="00192FDE" w:rsidP="00192FDE">
            <w:pPr>
              <w:spacing w:after="0"/>
              <w:rPr>
                <w:rFonts w:asciiTheme="minorHAnsi" w:hAnsiTheme="minorHAnsi" w:cstheme="minorHAnsi"/>
                <w:noProof/>
                <w:sz w:val="16"/>
                <w:szCs w:val="16"/>
              </w:rPr>
            </w:pPr>
          </w:p>
          <w:p w14:paraId="595AF4B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One point lessons are used to drive internal communication.</w:t>
            </w:r>
          </w:p>
          <w:p w14:paraId="1169DE61" w14:textId="77777777" w:rsidR="00192FDE" w:rsidRPr="00192FDE" w:rsidRDefault="00192FDE" w:rsidP="00192FDE">
            <w:pPr>
              <w:spacing w:after="0"/>
              <w:rPr>
                <w:rFonts w:asciiTheme="minorHAnsi" w:hAnsiTheme="minorHAnsi" w:cstheme="minorHAnsi"/>
                <w:noProof/>
                <w:sz w:val="16"/>
                <w:szCs w:val="16"/>
              </w:rPr>
            </w:pPr>
          </w:p>
          <w:p w14:paraId="2584EBE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should be updated to refelect the omited aspects in section 7.4</w:t>
            </w:r>
          </w:p>
          <w:p w14:paraId="775BE83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approach to how Objectives and policies are communicated should be listed in the manual in 7.4</w:t>
            </w:r>
          </w:p>
          <w:p w14:paraId="1BE98A1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Concidereation should be given on how Monday.com is used as a communcation tool and documented in 7.4</w:t>
            </w:r>
          </w:p>
          <w:p w14:paraId="69642A1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As MRM minutes are not generated, the statement regarding MRM minutes should be removed.</w:t>
            </w:r>
          </w:p>
          <w:p w14:paraId="42B0817D" w14:textId="77777777" w:rsidR="00192FDE" w:rsidRPr="00192FDE" w:rsidRDefault="00192FDE" w:rsidP="00192FDE">
            <w:pPr>
              <w:spacing w:after="0"/>
              <w:rPr>
                <w:rFonts w:asciiTheme="minorHAnsi" w:hAnsiTheme="minorHAnsi" w:cstheme="minorHAnsi"/>
                <w:noProof/>
                <w:sz w:val="16"/>
                <w:szCs w:val="16"/>
              </w:rPr>
            </w:pPr>
          </w:p>
          <w:p w14:paraId="086461E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are a number of staff notice boards around the two sites. It was observed that a large number of these have obstructed content or the content is so old (cira 2007) that its possible that staff don’t use them as active communication tools.</w:t>
            </w:r>
          </w:p>
          <w:p w14:paraId="0E0D2F1E" w14:textId="77777777" w:rsidR="00192FDE" w:rsidRPr="00192FDE" w:rsidRDefault="00192FDE" w:rsidP="00192FDE">
            <w:pPr>
              <w:spacing w:after="0"/>
              <w:rPr>
                <w:rFonts w:asciiTheme="minorHAnsi" w:hAnsiTheme="minorHAnsi" w:cstheme="minorHAnsi"/>
                <w:noProof/>
                <w:sz w:val="16"/>
                <w:szCs w:val="16"/>
              </w:rPr>
            </w:pPr>
          </w:p>
          <w:p w14:paraId="2AD554F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Conciderations should be given in regards to the communication boards around the sites to review their content and suitability.  </w:t>
            </w:r>
          </w:p>
          <w:p w14:paraId="55292AA5" w14:textId="77777777" w:rsidR="00192FDE" w:rsidRPr="00192FDE" w:rsidRDefault="00192FDE" w:rsidP="00192FDE">
            <w:pPr>
              <w:spacing w:after="0"/>
              <w:rPr>
                <w:rFonts w:asciiTheme="minorHAnsi" w:hAnsiTheme="minorHAnsi" w:cstheme="minorHAnsi"/>
                <w:noProof/>
                <w:sz w:val="16"/>
                <w:szCs w:val="16"/>
              </w:rPr>
            </w:pPr>
          </w:p>
          <w:p w14:paraId="2755EE8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Signage around the site is confusing and over cluttered. Examples include:</w:t>
            </w:r>
          </w:p>
          <w:p w14:paraId="26ABC0A7" w14:textId="77777777" w:rsidR="00192FDE" w:rsidRPr="00192FDE" w:rsidRDefault="00192FDE" w:rsidP="00192FDE">
            <w:pPr>
              <w:pStyle w:val="ListParagraph"/>
              <w:numPr>
                <w:ilvl w:val="0"/>
                <w:numId w:val="17"/>
              </w:num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signage for mandatory wearing of safety glassses and ear plugs that is in the heart of production as opposed to the entrance to production where it is more valuable. On top of this, staff were not following this. </w:t>
            </w:r>
          </w:p>
          <w:p w14:paraId="260A8ED3" w14:textId="77777777" w:rsidR="00192FDE" w:rsidRPr="00192FDE" w:rsidRDefault="00192FDE" w:rsidP="00192FDE">
            <w:pPr>
              <w:pStyle w:val="ListParagraph"/>
              <w:numPr>
                <w:ilvl w:val="0"/>
                <w:numId w:val="17"/>
              </w:numPr>
              <w:spacing w:after="0"/>
              <w:rPr>
                <w:rFonts w:asciiTheme="minorHAnsi" w:hAnsiTheme="minorHAnsi" w:cstheme="minorHAnsi"/>
                <w:noProof/>
                <w:sz w:val="16"/>
                <w:szCs w:val="16"/>
              </w:rPr>
            </w:pPr>
            <w:r w:rsidRPr="00192FDE">
              <w:rPr>
                <w:rFonts w:asciiTheme="minorHAnsi" w:hAnsiTheme="minorHAnsi" w:cstheme="minorHAnsi"/>
                <w:noProof/>
                <w:sz w:val="16"/>
                <w:szCs w:val="16"/>
              </w:rPr>
              <w:t>Cluttering of paperwork on walls that is covered in dust and overlayered making some documents unreadable</w:t>
            </w:r>
          </w:p>
          <w:p w14:paraId="7E160B6A" w14:textId="77777777" w:rsidR="00192FDE" w:rsidRPr="00192FDE" w:rsidRDefault="00192FDE" w:rsidP="00192FDE">
            <w:pPr>
              <w:pStyle w:val="ListParagraph"/>
              <w:numPr>
                <w:ilvl w:val="0"/>
                <w:numId w:val="17"/>
              </w:numPr>
              <w:spacing w:after="0"/>
              <w:rPr>
                <w:rFonts w:asciiTheme="minorHAnsi" w:hAnsiTheme="minorHAnsi" w:cstheme="minorHAnsi"/>
                <w:noProof/>
                <w:sz w:val="16"/>
                <w:szCs w:val="16"/>
              </w:rPr>
            </w:pPr>
            <w:r w:rsidRPr="00192FDE">
              <w:rPr>
                <w:rFonts w:asciiTheme="minorHAnsi" w:hAnsiTheme="minorHAnsi" w:cstheme="minorHAnsi"/>
                <w:noProof/>
                <w:sz w:val="16"/>
                <w:szCs w:val="16"/>
              </w:rPr>
              <w:t>Some notice boards are obstructed by doors or equipment</w:t>
            </w:r>
          </w:p>
          <w:p w14:paraId="2EC0EEC0" w14:textId="77777777" w:rsidR="00192FDE" w:rsidRPr="00192FDE" w:rsidRDefault="00192FDE" w:rsidP="00192FDE">
            <w:pPr>
              <w:spacing w:after="0"/>
              <w:rPr>
                <w:rFonts w:asciiTheme="minorHAnsi" w:hAnsiTheme="minorHAnsi" w:cstheme="minorHAnsi"/>
                <w:noProof/>
                <w:sz w:val="16"/>
                <w:szCs w:val="16"/>
              </w:rPr>
            </w:pPr>
          </w:p>
          <w:p w14:paraId="3A93FE5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the applicability of signage and notifications around site</w:t>
            </w:r>
          </w:p>
        </w:tc>
      </w:tr>
      <w:tr w:rsidR="00192FDE" w:rsidRPr="004A4D04" w14:paraId="2784E397" w14:textId="77777777" w:rsidTr="0078106D">
        <w:tc>
          <w:tcPr>
            <w:tcW w:w="2121" w:type="pct"/>
            <w:shd w:val="clear" w:color="auto" w:fill="8B959D" w:themeFill="accent5" w:themeFillTint="99"/>
            <w:vAlign w:val="center"/>
          </w:tcPr>
          <w:p w14:paraId="2D6EC154"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7.5 Documents and Records</w:t>
            </w:r>
          </w:p>
        </w:tc>
        <w:tc>
          <w:tcPr>
            <w:tcW w:w="2879" w:type="pct"/>
            <w:shd w:val="clear" w:color="auto" w:fill="8B959D" w:themeFill="accent5" w:themeFillTint="99"/>
            <w:vAlign w:val="center"/>
          </w:tcPr>
          <w:p w14:paraId="0CFB80B2"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04425A1" w14:textId="77777777" w:rsidTr="0078106D">
        <w:tc>
          <w:tcPr>
            <w:tcW w:w="2121" w:type="pct"/>
            <w:shd w:val="clear" w:color="auto" w:fill="8B959D" w:themeFill="accent5" w:themeFillTint="99"/>
            <w:vAlign w:val="center"/>
          </w:tcPr>
          <w:p w14:paraId="301BD0CD"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7.5.1 Development of Documents and Records</w:t>
            </w:r>
          </w:p>
        </w:tc>
        <w:tc>
          <w:tcPr>
            <w:tcW w:w="2879" w:type="pct"/>
            <w:shd w:val="clear" w:color="auto" w:fill="8B959D" w:themeFill="accent5" w:themeFillTint="99"/>
            <w:vAlign w:val="center"/>
          </w:tcPr>
          <w:p w14:paraId="3626241C"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E5B92BD" w14:textId="77777777" w:rsidTr="0078106D">
        <w:tc>
          <w:tcPr>
            <w:tcW w:w="2121" w:type="pct"/>
            <w:vAlign w:val="center"/>
          </w:tcPr>
          <w:p w14:paraId="01647B1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developed documents and records to support and the quality management system processes?</w:t>
            </w:r>
          </w:p>
        </w:tc>
        <w:tc>
          <w:tcPr>
            <w:tcW w:w="2879" w:type="pct"/>
            <w:vAlign w:val="center"/>
          </w:tcPr>
          <w:p w14:paraId="06D1EC1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 qulity manual is in place as well as supporting documents. </w:t>
            </w:r>
          </w:p>
        </w:tc>
      </w:tr>
      <w:tr w:rsidR="00192FDE" w:rsidRPr="004A4D04" w14:paraId="3D8B0573" w14:textId="77777777" w:rsidTr="0078106D">
        <w:tc>
          <w:tcPr>
            <w:tcW w:w="2121" w:type="pct"/>
            <w:vAlign w:val="center"/>
          </w:tcPr>
          <w:p w14:paraId="5A19343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this include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procedures and records required by this Standard, as well as any required by the organization itself?</w:t>
            </w:r>
          </w:p>
        </w:tc>
        <w:tc>
          <w:tcPr>
            <w:tcW w:w="2879" w:type="pct"/>
            <w:vAlign w:val="center"/>
          </w:tcPr>
          <w:p w14:paraId="13F4F22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formal procedure in place.</w:t>
            </w:r>
          </w:p>
          <w:p w14:paraId="36FAA9A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should be generated to manage how documents are controlled through out.</w:t>
            </w:r>
          </w:p>
          <w:p w14:paraId="494AF2DC" w14:textId="77777777" w:rsidR="00192FDE" w:rsidRPr="00192FDE" w:rsidRDefault="00192FDE" w:rsidP="00192FDE">
            <w:pPr>
              <w:spacing w:after="0"/>
              <w:rPr>
                <w:rFonts w:asciiTheme="minorHAnsi" w:hAnsiTheme="minorHAnsi" w:cstheme="minorHAnsi"/>
                <w:noProof/>
                <w:sz w:val="16"/>
                <w:szCs w:val="16"/>
              </w:rPr>
            </w:pPr>
          </w:p>
          <w:p w14:paraId="5B53CC8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“Responsibilities” section of each procedure should be reviewed and amended to add key procedure responsibilities where applicable. Currently, for the most part, they state the creation and update of the procedure only.</w:t>
            </w:r>
          </w:p>
          <w:p w14:paraId="38DADC8B" w14:textId="77777777" w:rsidR="00192FDE" w:rsidRPr="00192FDE" w:rsidRDefault="00192FDE" w:rsidP="00192FDE">
            <w:pPr>
              <w:spacing w:after="0"/>
              <w:rPr>
                <w:rFonts w:asciiTheme="minorHAnsi" w:hAnsiTheme="minorHAnsi" w:cstheme="minorHAnsi"/>
                <w:noProof/>
                <w:sz w:val="16"/>
                <w:szCs w:val="16"/>
              </w:rPr>
            </w:pPr>
          </w:p>
          <w:p w14:paraId="3F4B977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revsion number and revision date should be included into each document header and the previous revision date removed for clarity. Curently this is left in and is confusing.</w:t>
            </w:r>
          </w:p>
          <w:p w14:paraId="51FF6BD4" w14:textId="77777777" w:rsidR="00192FDE" w:rsidRPr="00192FDE" w:rsidRDefault="00192FDE" w:rsidP="00192FDE">
            <w:pPr>
              <w:spacing w:after="0"/>
              <w:rPr>
                <w:rFonts w:asciiTheme="minorHAnsi" w:hAnsiTheme="minorHAnsi" w:cstheme="minorHAnsi"/>
                <w:noProof/>
                <w:sz w:val="16"/>
                <w:szCs w:val="16"/>
              </w:rPr>
            </w:pPr>
          </w:p>
          <w:p w14:paraId="4ED8808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designation “Operations manager” should be removed from every document as this is not longer an active role within the company. The responsibilities hsould be reassigned to the Qualtiy and Engineering manager.</w:t>
            </w:r>
          </w:p>
          <w:p w14:paraId="62C88793" w14:textId="77777777" w:rsidR="00192FDE" w:rsidRPr="00192FDE" w:rsidRDefault="00192FDE" w:rsidP="00192FDE">
            <w:pPr>
              <w:spacing w:after="0"/>
              <w:rPr>
                <w:rFonts w:asciiTheme="minorHAnsi" w:hAnsiTheme="minorHAnsi" w:cstheme="minorHAnsi"/>
                <w:noProof/>
                <w:sz w:val="16"/>
                <w:szCs w:val="16"/>
              </w:rPr>
            </w:pPr>
          </w:p>
          <w:p w14:paraId="4205F0E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lastRenderedPageBreak/>
              <w:t>Concideration should be given to list each procedure within the relevent section of the manual, where applicable</w:t>
            </w:r>
          </w:p>
          <w:p w14:paraId="78F7102D" w14:textId="77777777" w:rsidR="00192FDE" w:rsidRPr="00192FDE" w:rsidRDefault="00192FDE" w:rsidP="00192FDE">
            <w:pPr>
              <w:spacing w:after="0"/>
              <w:rPr>
                <w:rFonts w:asciiTheme="minorHAnsi" w:hAnsiTheme="minorHAnsi" w:cstheme="minorHAnsi"/>
                <w:noProof/>
                <w:sz w:val="16"/>
                <w:szCs w:val="16"/>
              </w:rPr>
            </w:pPr>
          </w:p>
          <w:p w14:paraId="393474C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Quality manual is in place</w:t>
            </w:r>
          </w:p>
          <w:p w14:paraId="2C70B576" w14:textId="77777777" w:rsidR="00192FDE" w:rsidRPr="00192FDE" w:rsidRDefault="00192FDE" w:rsidP="00192FDE">
            <w:pPr>
              <w:spacing w:after="0"/>
              <w:rPr>
                <w:rFonts w:asciiTheme="minorHAnsi" w:hAnsiTheme="minorHAnsi" w:cstheme="minorHAnsi"/>
                <w:noProof/>
                <w:sz w:val="16"/>
                <w:szCs w:val="16"/>
              </w:rPr>
            </w:pPr>
          </w:p>
          <w:p w14:paraId="7AEE280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Section 1 of the manual should have the second site added to the applicabiliy sites.</w:t>
            </w:r>
          </w:p>
          <w:p w14:paraId="1D83D07F" w14:textId="77777777" w:rsidR="00192FDE" w:rsidRPr="00192FDE" w:rsidRDefault="00192FDE" w:rsidP="00192FDE">
            <w:pPr>
              <w:spacing w:after="0"/>
              <w:rPr>
                <w:rFonts w:asciiTheme="minorHAnsi" w:hAnsiTheme="minorHAnsi" w:cstheme="minorHAnsi"/>
                <w:noProof/>
                <w:sz w:val="16"/>
                <w:szCs w:val="16"/>
              </w:rPr>
            </w:pPr>
          </w:p>
          <w:p w14:paraId="64E2542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exclusion for 8.3 should be removed as 8.3 Design and development is in scope.</w:t>
            </w:r>
          </w:p>
          <w:p w14:paraId="59C348F6" w14:textId="77777777" w:rsidR="00192FDE" w:rsidRPr="00192FDE" w:rsidRDefault="00192FDE" w:rsidP="00192FDE">
            <w:pPr>
              <w:spacing w:after="0"/>
              <w:rPr>
                <w:rFonts w:asciiTheme="minorHAnsi" w:hAnsiTheme="minorHAnsi" w:cstheme="minorHAnsi"/>
                <w:noProof/>
                <w:sz w:val="16"/>
                <w:szCs w:val="16"/>
              </w:rPr>
            </w:pPr>
          </w:p>
          <w:p w14:paraId="33D2FBA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reference to applicable legislation in the responsibilities Section (Section H)</w:t>
            </w:r>
          </w:p>
          <w:p w14:paraId="400E14C8" w14:textId="77777777" w:rsidR="00192FDE" w:rsidRPr="00192FDE" w:rsidRDefault="00192FDE" w:rsidP="00192FDE">
            <w:pPr>
              <w:spacing w:after="0"/>
              <w:rPr>
                <w:rFonts w:asciiTheme="minorHAnsi" w:hAnsiTheme="minorHAnsi" w:cstheme="minorHAnsi"/>
                <w:noProof/>
                <w:sz w:val="16"/>
                <w:szCs w:val="16"/>
              </w:rPr>
            </w:pPr>
          </w:p>
          <w:p w14:paraId="77401CF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In section H, for the directors responiiblities, it should state the overall responsibility of the QMS is the responsibility of the directors. </w:t>
            </w:r>
          </w:p>
          <w:p w14:paraId="71A30CA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br/>
              <w:t>In Section H, after director responsibilities, it states that procedures are approved by the director in line with the standard, this should be chaged to “in line with document procedures”</w:t>
            </w:r>
          </w:p>
          <w:p w14:paraId="172A8C30" w14:textId="77777777" w:rsidR="00192FDE" w:rsidRPr="00192FDE" w:rsidRDefault="00192FDE" w:rsidP="00192FDE">
            <w:pPr>
              <w:spacing w:after="0"/>
              <w:rPr>
                <w:rFonts w:asciiTheme="minorHAnsi" w:hAnsiTheme="minorHAnsi" w:cstheme="minorHAnsi"/>
                <w:noProof/>
                <w:sz w:val="16"/>
                <w:szCs w:val="16"/>
              </w:rPr>
            </w:pPr>
          </w:p>
          <w:p w14:paraId="5650D59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 operations manager responsibilties in section H should be reallocated </w:t>
            </w:r>
          </w:p>
          <w:p w14:paraId="761EFEFC" w14:textId="77777777" w:rsidR="00192FDE" w:rsidRPr="00192FDE" w:rsidRDefault="00192FDE" w:rsidP="00192FDE">
            <w:pPr>
              <w:spacing w:after="0"/>
              <w:rPr>
                <w:rFonts w:asciiTheme="minorHAnsi" w:hAnsiTheme="minorHAnsi" w:cstheme="minorHAnsi"/>
                <w:noProof/>
                <w:sz w:val="16"/>
                <w:szCs w:val="16"/>
              </w:rPr>
            </w:pPr>
          </w:p>
          <w:p w14:paraId="1E28F06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Conciderations should be given to adding a section to all procedures and SOPS that indicates if the revisions required training records to be updated </w:t>
            </w:r>
          </w:p>
          <w:p w14:paraId="239C4836"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C9F7CBF" w14:textId="77777777" w:rsidTr="0078106D">
        <w:tc>
          <w:tcPr>
            <w:tcW w:w="2121" w:type="pct"/>
            <w:shd w:val="clear" w:color="auto" w:fill="8B959D" w:themeFill="accent5" w:themeFillTint="99"/>
            <w:vAlign w:val="center"/>
          </w:tcPr>
          <w:p w14:paraId="195CF1B5"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7.5.2 Control of Documents</w:t>
            </w:r>
          </w:p>
        </w:tc>
        <w:tc>
          <w:tcPr>
            <w:tcW w:w="2879" w:type="pct"/>
            <w:shd w:val="clear" w:color="auto" w:fill="8B959D" w:themeFill="accent5" w:themeFillTint="99"/>
            <w:vAlign w:val="center"/>
          </w:tcPr>
          <w:p w14:paraId="1DB179EF"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85DA219" w14:textId="77777777" w:rsidTr="0078106D">
        <w:trPr>
          <w:trHeight w:val="547"/>
        </w:trPr>
        <w:tc>
          <w:tcPr>
            <w:tcW w:w="2121" w:type="pct"/>
            <w:vAlign w:val="center"/>
          </w:tcPr>
          <w:p w14:paraId="4D818AB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developed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 which defines how documents are: a) drafted?</w:t>
            </w:r>
          </w:p>
        </w:tc>
        <w:tc>
          <w:tcPr>
            <w:tcW w:w="2879" w:type="pct"/>
            <w:vAlign w:val="center"/>
          </w:tcPr>
          <w:p w14:paraId="7DB2AA4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document procedure but there is a quality manual, section 7.5 but this is basic. A document register is in place which should the reference, date of author, author and version.</w:t>
            </w:r>
          </w:p>
          <w:p w14:paraId="4A3C2B6E" w14:textId="77777777" w:rsidR="00192FDE" w:rsidRPr="00192FDE" w:rsidRDefault="00192FDE" w:rsidP="00192FDE">
            <w:pPr>
              <w:spacing w:after="0"/>
              <w:rPr>
                <w:rFonts w:asciiTheme="minorHAnsi" w:hAnsiTheme="minorHAnsi" w:cstheme="minorHAnsi"/>
                <w:noProof/>
                <w:sz w:val="16"/>
                <w:szCs w:val="16"/>
              </w:rPr>
            </w:pPr>
          </w:p>
          <w:p w14:paraId="015B04B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“checked by” and “Approved By” columns are not always completed for each document in the document register. This should be completed for each document.</w:t>
            </w:r>
          </w:p>
          <w:p w14:paraId="1BCF92BB" w14:textId="77777777" w:rsidR="00192FDE" w:rsidRPr="00192FDE" w:rsidRDefault="00192FDE" w:rsidP="00192FDE">
            <w:pPr>
              <w:spacing w:after="0"/>
              <w:rPr>
                <w:rFonts w:asciiTheme="minorHAnsi" w:hAnsiTheme="minorHAnsi" w:cstheme="minorHAnsi"/>
                <w:noProof/>
                <w:sz w:val="16"/>
                <w:szCs w:val="16"/>
              </w:rPr>
            </w:pPr>
          </w:p>
          <w:p w14:paraId="053CCBA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process, list, review or ownership of applicable legislation in place, leaving the company exposed to change legal non compliance.</w:t>
            </w:r>
          </w:p>
        </w:tc>
      </w:tr>
      <w:tr w:rsidR="00192FDE" w:rsidRPr="004A4D04" w14:paraId="668DB822" w14:textId="77777777" w:rsidTr="0078106D">
        <w:tc>
          <w:tcPr>
            <w:tcW w:w="2121" w:type="pct"/>
            <w:vAlign w:val="center"/>
          </w:tcPr>
          <w:p w14:paraId="0B203B7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reviewed?</w:t>
            </w:r>
          </w:p>
        </w:tc>
        <w:tc>
          <w:tcPr>
            <w:tcW w:w="2879" w:type="pct"/>
            <w:vAlign w:val="center"/>
          </w:tcPr>
          <w:p w14:paraId="6E95092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review period is stated for each procedure in the document register.</w:t>
            </w:r>
          </w:p>
        </w:tc>
      </w:tr>
      <w:tr w:rsidR="00192FDE" w:rsidRPr="004A4D04" w14:paraId="40D0C01B" w14:textId="77777777" w:rsidTr="0078106D">
        <w:tc>
          <w:tcPr>
            <w:tcW w:w="2121" w:type="pct"/>
            <w:vAlign w:val="center"/>
          </w:tcPr>
          <w:p w14:paraId="65DDDC2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approved?</w:t>
            </w:r>
          </w:p>
        </w:tc>
        <w:tc>
          <w:tcPr>
            <w:tcW w:w="2879" w:type="pct"/>
            <w:vAlign w:val="center"/>
          </w:tcPr>
          <w:p w14:paraId="0B546C7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details are in place that state this</w:t>
            </w:r>
          </w:p>
        </w:tc>
      </w:tr>
      <w:tr w:rsidR="00192FDE" w:rsidRPr="004A4D04" w14:paraId="4A58D9EA" w14:textId="77777777" w:rsidTr="0078106D">
        <w:tc>
          <w:tcPr>
            <w:tcW w:w="2121" w:type="pct"/>
            <w:vAlign w:val="center"/>
          </w:tcPr>
          <w:p w14:paraId="2366A73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published?</w:t>
            </w:r>
          </w:p>
        </w:tc>
        <w:tc>
          <w:tcPr>
            <w:tcW w:w="2879" w:type="pct"/>
            <w:vAlign w:val="center"/>
          </w:tcPr>
          <w:p w14:paraId="342A004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details are in place that state this</w:t>
            </w:r>
          </w:p>
        </w:tc>
      </w:tr>
      <w:tr w:rsidR="00192FDE" w:rsidRPr="004A4D04" w14:paraId="3240B4B9" w14:textId="77777777" w:rsidTr="0078106D">
        <w:tc>
          <w:tcPr>
            <w:tcW w:w="2121" w:type="pct"/>
            <w:vAlign w:val="center"/>
          </w:tcPr>
          <w:p w14:paraId="4DACBC1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e) revised?</w:t>
            </w:r>
          </w:p>
        </w:tc>
        <w:tc>
          <w:tcPr>
            <w:tcW w:w="2879" w:type="pct"/>
            <w:vAlign w:val="center"/>
          </w:tcPr>
          <w:p w14:paraId="76B8FFF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details are in place that state this</w:t>
            </w:r>
          </w:p>
        </w:tc>
      </w:tr>
      <w:tr w:rsidR="00192FDE" w:rsidRPr="004A4D04" w14:paraId="6BF8459E" w14:textId="77777777" w:rsidTr="0078106D">
        <w:tc>
          <w:tcPr>
            <w:tcW w:w="2121" w:type="pct"/>
            <w:vAlign w:val="center"/>
          </w:tcPr>
          <w:p w14:paraId="7761D8C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all quality system documents which instruct subject to this procedure?</w:t>
            </w:r>
          </w:p>
        </w:tc>
        <w:tc>
          <w:tcPr>
            <w:tcW w:w="2879" w:type="pct"/>
            <w:vAlign w:val="center"/>
          </w:tcPr>
          <w:p w14:paraId="7FC60D4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details are in place that state this</w:t>
            </w:r>
          </w:p>
        </w:tc>
      </w:tr>
      <w:tr w:rsidR="00192FDE" w:rsidRPr="004A4D04" w14:paraId="7E22CF13" w14:textId="77777777" w:rsidTr="0078106D">
        <w:tc>
          <w:tcPr>
            <w:tcW w:w="2121" w:type="pct"/>
            <w:vAlign w:val="center"/>
          </w:tcPr>
          <w:p w14:paraId="2E939CB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document approval and release maintained?</w:t>
            </w:r>
          </w:p>
        </w:tc>
        <w:tc>
          <w:tcPr>
            <w:tcW w:w="2879" w:type="pct"/>
            <w:vAlign w:val="center"/>
          </w:tcPr>
          <w:p w14:paraId="6FF0A62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details are in place that state this</w:t>
            </w:r>
          </w:p>
        </w:tc>
      </w:tr>
      <w:tr w:rsidR="00192FDE" w:rsidRPr="004A4D04" w14:paraId="316AEAE3" w14:textId="77777777" w:rsidTr="0078106D">
        <w:tc>
          <w:tcPr>
            <w:tcW w:w="2121" w:type="pct"/>
            <w:vAlign w:val="center"/>
          </w:tcPr>
          <w:p w14:paraId="186F130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quality system documents subject to revision control?</w:t>
            </w:r>
          </w:p>
        </w:tc>
        <w:tc>
          <w:tcPr>
            <w:tcW w:w="2879" w:type="pct"/>
            <w:vAlign w:val="center"/>
          </w:tcPr>
          <w:p w14:paraId="7838ADA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details are in place that state this</w:t>
            </w:r>
          </w:p>
        </w:tc>
      </w:tr>
      <w:tr w:rsidR="00192FDE" w:rsidRPr="004A4D04" w14:paraId="5ECDE838" w14:textId="77777777" w:rsidTr="0078106D">
        <w:tc>
          <w:tcPr>
            <w:tcW w:w="2121" w:type="pct"/>
            <w:vAlign w:val="center"/>
          </w:tcPr>
          <w:p w14:paraId="6DC1CCD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Where feasible, do revised documents have a means of identifying the changes made to the document?</w:t>
            </w:r>
          </w:p>
        </w:tc>
        <w:tc>
          <w:tcPr>
            <w:tcW w:w="2879" w:type="pct"/>
            <w:vAlign w:val="center"/>
          </w:tcPr>
          <w:p w14:paraId="3EDB83A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change log is recorded within the document but it doesn’t appear as if there is a change log on records.</w:t>
            </w:r>
          </w:p>
          <w:p w14:paraId="0655B4B3" w14:textId="77777777" w:rsidR="00192FDE" w:rsidRPr="00192FDE" w:rsidRDefault="00192FDE" w:rsidP="00192FDE">
            <w:pPr>
              <w:spacing w:after="0"/>
              <w:rPr>
                <w:rFonts w:asciiTheme="minorHAnsi" w:hAnsiTheme="minorHAnsi" w:cstheme="minorHAnsi"/>
                <w:noProof/>
                <w:sz w:val="16"/>
                <w:szCs w:val="16"/>
              </w:rPr>
            </w:pPr>
          </w:p>
          <w:p w14:paraId="2101D82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Add a change log to record what alterations are made to records and SOP/WIs</w:t>
            </w:r>
          </w:p>
        </w:tc>
      </w:tr>
      <w:tr w:rsidR="00192FDE" w:rsidRPr="004A4D04" w14:paraId="0396BE94" w14:textId="77777777" w:rsidTr="0078106D">
        <w:tc>
          <w:tcPr>
            <w:tcW w:w="2121" w:type="pct"/>
            <w:vAlign w:val="center"/>
          </w:tcPr>
          <w:p w14:paraId="1C5291F3"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all documents readily available where they are needed by staff?</w:t>
            </w:r>
          </w:p>
        </w:tc>
        <w:tc>
          <w:tcPr>
            <w:tcW w:w="2879" w:type="pct"/>
            <w:vAlign w:val="center"/>
          </w:tcPr>
          <w:p w14:paraId="26B5D67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Documents are avilable to staff in both digital and hard copy. </w:t>
            </w:r>
          </w:p>
          <w:p w14:paraId="28F08B9D" w14:textId="77777777" w:rsidR="00192FDE" w:rsidRPr="00192FDE" w:rsidRDefault="00192FDE" w:rsidP="00192FDE">
            <w:pPr>
              <w:spacing w:after="0"/>
              <w:rPr>
                <w:rFonts w:asciiTheme="minorHAnsi" w:hAnsiTheme="minorHAnsi" w:cstheme="minorHAnsi"/>
                <w:noProof/>
                <w:sz w:val="16"/>
                <w:szCs w:val="16"/>
              </w:rPr>
            </w:pPr>
          </w:p>
          <w:p w14:paraId="2F28C25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On the production floor, at the main site, a filing cabinet is present that holds hard copies of the procedures. The front of the draw has a sign stating that staff much check the version of the document against the document register prior to using the document but provides no method of doing this. Additionally, the documents should not be in the draw if they are not the active version of the document.</w:t>
            </w:r>
          </w:p>
          <w:p w14:paraId="49B4D900" w14:textId="77777777" w:rsidR="00192FDE" w:rsidRPr="00192FDE" w:rsidRDefault="00192FDE" w:rsidP="00192FDE">
            <w:pPr>
              <w:spacing w:after="0"/>
              <w:rPr>
                <w:rFonts w:asciiTheme="minorHAnsi" w:hAnsiTheme="minorHAnsi" w:cstheme="minorHAnsi"/>
                <w:noProof/>
                <w:sz w:val="16"/>
                <w:szCs w:val="16"/>
              </w:rPr>
            </w:pPr>
          </w:p>
          <w:p w14:paraId="39F5BAD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method of providing hard coplies of procedures to production should be reviewed to ensure that only active documents are stored and used at all time. This should be incorporated into the document control procedure.</w:t>
            </w:r>
          </w:p>
          <w:p w14:paraId="230D2B16" w14:textId="77777777" w:rsidR="00192FDE" w:rsidRPr="00192FDE" w:rsidRDefault="00192FDE" w:rsidP="00192FDE">
            <w:pPr>
              <w:spacing w:after="0"/>
              <w:rPr>
                <w:rFonts w:asciiTheme="minorHAnsi" w:hAnsiTheme="minorHAnsi" w:cstheme="minorHAnsi"/>
                <w:noProof/>
                <w:sz w:val="16"/>
                <w:szCs w:val="16"/>
              </w:rPr>
            </w:pPr>
          </w:p>
          <w:p w14:paraId="4B3ABD3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Hard copy procedures in productio ncheck</w:t>
            </w:r>
          </w:p>
          <w:p w14:paraId="2778BE3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L070 Issue 1 14-Dec-18 – Correct Version</w:t>
            </w:r>
          </w:p>
          <w:p w14:paraId="5E27284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B110 issue 1 30-Oct-18 – Incorrect – Correct version is v2 30/7/21</w:t>
            </w:r>
          </w:p>
          <w:p w14:paraId="1F40871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B104 issue 1 19-Jun-20 – Incorrect verion - Correct version is v2 30/7/21</w:t>
            </w:r>
          </w:p>
          <w:p w14:paraId="098AE3F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L010 Issue 1 13-Dec-18 – Correct</w:t>
            </w:r>
          </w:p>
          <w:p w14:paraId="3057F1B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B080 Issue 2 30-Oct-18 – Incorrect Version – Correct version is v3 29/7/21</w:t>
            </w:r>
          </w:p>
          <w:p w14:paraId="38E1C14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B102 v1 26-Nov-18 – Incorrect Version – Correct Version is v2 30/7/21  </w:t>
            </w:r>
          </w:p>
          <w:p w14:paraId="47C127B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B081 v 2 30-Oct-18 – Incorrect verion – Correct version is v3 29/7/21</w:t>
            </w:r>
          </w:p>
          <w:p w14:paraId="581DB700" w14:textId="77777777" w:rsidR="00192FDE" w:rsidRPr="00192FDE" w:rsidRDefault="00192FDE" w:rsidP="00192FDE">
            <w:pPr>
              <w:spacing w:after="0"/>
              <w:rPr>
                <w:rFonts w:asciiTheme="minorHAnsi" w:hAnsiTheme="minorHAnsi" w:cstheme="minorHAnsi"/>
                <w:noProof/>
                <w:sz w:val="16"/>
                <w:szCs w:val="16"/>
              </w:rPr>
            </w:pPr>
          </w:p>
          <w:p w14:paraId="0702703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 large number of hard copy SOPs stored in production are the incorrect revision and need to be removed immediately  </w:t>
            </w:r>
          </w:p>
        </w:tc>
      </w:tr>
      <w:tr w:rsidR="00192FDE" w:rsidRPr="004A4D04" w14:paraId="6B1124E8" w14:textId="77777777" w:rsidTr="0078106D">
        <w:tc>
          <w:tcPr>
            <w:tcW w:w="2121" w:type="pct"/>
            <w:shd w:val="clear" w:color="auto" w:fill="8B959D" w:themeFill="accent5" w:themeFillTint="99"/>
            <w:vAlign w:val="center"/>
          </w:tcPr>
          <w:p w14:paraId="4919DEC6"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7.5.3 Control of Records</w:t>
            </w:r>
          </w:p>
        </w:tc>
        <w:tc>
          <w:tcPr>
            <w:tcW w:w="2879" w:type="pct"/>
            <w:shd w:val="clear" w:color="auto" w:fill="8B959D" w:themeFill="accent5" w:themeFillTint="99"/>
            <w:vAlign w:val="center"/>
          </w:tcPr>
          <w:p w14:paraId="008435D0"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6EC48E6" w14:textId="77777777" w:rsidTr="0078106D">
        <w:trPr>
          <w:trHeight w:val="233"/>
        </w:trPr>
        <w:tc>
          <w:tcPr>
            <w:tcW w:w="2121" w:type="pct"/>
            <w:vAlign w:val="center"/>
          </w:tcPr>
          <w:p w14:paraId="0BC1C8E7"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developed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 which defines how records are: a) created?</w:t>
            </w:r>
          </w:p>
        </w:tc>
        <w:tc>
          <w:tcPr>
            <w:tcW w:w="2879" w:type="pct"/>
          </w:tcPr>
          <w:p w14:paraId="2445053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procedure in place</w:t>
            </w:r>
          </w:p>
          <w:p w14:paraId="06E694E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should be generated to cover document control and control of records</w:t>
            </w:r>
          </w:p>
        </w:tc>
      </w:tr>
      <w:tr w:rsidR="00192FDE" w:rsidRPr="004A4D04" w14:paraId="45790B83" w14:textId="77777777" w:rsidTr="0078106D">
        <w:tc>
          <w:tcPr>
            <w:tcW w:w="2121" w:type="pct"/>
            <w:vAlign w:val="center"/>
          </w:tcPr>
          <w:p w14:paraId="41B5829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filed?</w:t>
            </w:r>
          </w:p>
        </w:tc>
        <w:tc>
          <w:tcPr>
            <w:tcW w:w="2879" w:type="pct"/>
            <w:vAlign w:val="center"/>
          </w:tcPr>
          <w:p w14:paraId="6B60797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documents are stored in both hard copy and digital on the server.</w:t>
            </w:r>
          </w:p>
          <w:p w14:paraId="6F204EB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mention of document types or storage controls for each type.</w:t>
            </w:r>
          </w:p>
        </w:tc>
      </w:tr>
      <w:tr w:rsidR="00192FDE" w:rsidRPr="004A4D04" w14:paraId="27E5B000" w14:textId="77777777" w:rsidTr="0078106D">
        <w:tc>
          <w:tcPr>
            <w:tcW w:w="2121" w:type="pct"/>
            <w:vAlign w:val="center"/>
          </w:tcPr>
          <w:p w14:paraId="4FBB879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preserved, including backup and protection of electronic records?</w:t>
            </w:r>
          </w:p>
        </w:tc>
        <w:tc>
          <w:tcPr>
            <w:tcW w:w="2879" w:type="pct"/>
            <w:vAlign w:val="center"/>
          </w:tcPr>
          <w:p w14:paraId="684E88D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mention of document types or preservation, back up and protection controls for each type.</w:t>
            </w:r>
          </w:p>
        </w:tc>
      </w:tr>
      <w:tr w:rsidR="00192FDE" w:rsidRPr="004A4D04" w14:paraId="46E71460" w14:textId="77777777" w:rsidTr="0078106D">
        <w:tc>
          <w:tcPr>
            <w:tcW w:w="2121" w:type="pct"/>
            <w:vAlign w:val="center"/>
          </w:tcPr>
          <w:p w14:paraId="319DB37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retained, including minimum retention times?</w:t>
            </w:r>
          </w:p>
        </w:tc>
        <w:tc>
          <w:tcPr>
            <w:tcW w:w="2879" w:type="pct"/>
            <w:vAlign w:val="center"/>
          </w:tcPr>
          <w:p w14:paraId="09F9957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mention of document types or storage controls for each type.</w:t>
            </w:r>
          </w:p>
        </w:tc>
      </w:tr>
      <w:tr w:rsidR="00192FDE" w:rsidRPr="004A4D04" w14:paraId="645B9005" w14:textId="77777777" w:rsidTr="0078106D">
        <w:tc>
          <w:tcPr>
            <w:tcW w:w="2121" w:type="pct"/>
            <w:vAlign w:val="center"/>
          </w:tcPr>
          <w:p w14:paraId="2A05782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e) disposed of?</w:t>
            </w:r>
          </w:p>
        </w:tc>
        <w:tc>
          <w:tcPr>
            <w:tcW w:w="2879" w:type="pct"/>
            <w:vAlign w:val="center"/>
          </w:tcPr>
          <w:p w14:paraId="2EE00CE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mention of document types or disposal controls for each type.</w:t>
            </w:r>
          </w:p>
        </w:tc>
      </w:tr>
      <w:tr w:rsidR="00192FDE" w:rsidRPr="004A4D04" w14:paraId="04D2B718" w14:textId="77777777" w:rsidTr="0078106D">
        <w:tc>
          <w:tcPr>
            <w:tcW w:w="2121" w:type="pct"/>
            <w:shd w:val="clear" w:color="auto" w:fill="8B959D" w:themeFill="accent5" w:themeFillTint="99"/>
            <w:vAlign w:val="center"/>
          </w:tcPr>
          <w:p w14:paraId="27B10010"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8.0 Operation</w:t>
            </w:r>
          </w:p>
        </w:tc>
        <w:tc>
          <w:tcPr>
            <w:tcW w:w="2879" w:type="pct"/>
            <w:shd w:val="clear" w:color="auto" w:fill="8B959D" w:themeFill="accent5" w:themeFillTint="99"/>
            <w:vAlign w:val="center"/>
          </w:tcPr>
          <w:p w14:paraId="4C5C1D09"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F5BCA91" w14:textId="77777777" w:rsidTr="0078106D">
        <w:tc>
          <w:tcPr>
            <w:tcW w:w="2121" w:type="pct"/>
            <w:shd w:val="clear" w:color="auto" w:fill="8B959D" w:themeFill="accent5" w:themeFillTint="99"/>
            <w:vAlign w:val="center"/>
          </w:tcPr>
          <w:p w14:paraId="22C6B88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8.1 Operational Process Planning and Control</w:t>
            </w:r>
          </w:p>
        </w:tc>
        <w:tc>
          <w:tcPr>
            <w:tcW w:w="2879" w:type="pct"/>
            <w:shd w:val="clear" w:color="auto" w:fill="8B959D" w:themeFill="accent5" w:themeFillTint="99"/>
            <w:vAlign w:val="center"/>
          </w:tcPr>
          <w:p w14:paraId="3CA1342F"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15BDCA2" w14:textId="77777777" w:rsidTr="0078106D">
        <w:tc>
          <w:tcPr>
            <w:tcW w:w="2121" w:type="pct"/>
            <w:vAlign w:val="center"/>
          </w:tcPr>
          <w:p w14:paraId="4F76C7D5"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Before work commences, does the organization ensure that operational processes are included in the defined quality management system processes (see 4.3), and that the process objectives, metrics and controls are adequate and implemented?</w:t>
            </w:r>
          </w:p>
        </w:tc>
        <w:tc>
          <w:tcPr>
            <w:tcW w:w="2879" w:type="pct"/>
            <w:vAlign w:val="center"/>
          </w:tcPr>
          <w:p w14:paraId="1ADD283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Qualtiy manual, section 8.1  covers how this is managed. </w:t>
            </w:r>
          </w:p>
        </w:tc>
      </w:tr>
      <w:tr w:rsidR="00192FDE" w:rsidRPr="004A4D04" w14:paraId="2C624A7F" w14:textId="77777777" w:rsidTr="0078106D">
        <w:tc>
          <w:tcPr>
            <w:tcW w:w="2121" w:type="pct"/>
            <w:vAlign w:val="center"/>
          </w:tcPr>
          <w:p w14:paraId="2C2BFDD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If statistical process control is to be implemented, are the methods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2EB68D9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used</w:t>
            </w:r>
          </w:p>
        </w:tc>
      </w:tr>
      <w:tr w:rsidR="00192FDE" w:rsidRPr="004A4D04" w14:paraId="2DABF165" w14:textId="77777777" w:rsidTr="0078106D">
        <w:tc>
          <w:tcPr>
            <w:tcW w:w="2121" w:type="pct"/>
            <w:vAlign w:val="center"/>
          </w:tcPr>
          <w:p w14:paraId="51D0BAE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statistical process control techniques statistically valid and/or based on published and industry-accepted methods?</w:t>
            </w:r>
          </w:p>
        </w:tc>
        <w:tc>
          <w:tcPr>
            <w:tcW w:w="2879" w:type="pct"/>
            <w:vAlign w:val="center"/>
          </w:tcPr>
          <w:p w14:paraId="4F9F4F2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NA</w:t>
            </w:r>
          </w:p>
        </w:tc>
      </w:tr>
      <w:tr w:rsidR="00192FDE" w:rsidRPr="004A4D04" w14:paraId="61235BC5" w14:textId="77777777" w:rsidTr="0078106D">
        <w:tc>
          <w:tcPr>
            <w:tcW w:w="2121" w:type="pct"/>
            <w:shd w:val="clear" w:color="auto" w:fill="8B959D" w:themeFill="accent5" w:themeFillTint="99"/>
            <w:vAlign w:val="center"/>
          </w:tcPr>
          <w:p w14:paraId="385876F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8.2 Capture and Review of Requirements</w:t>
            </w:r>
          </w:p>
        </w:tc>
        <w:tc>
          <w:tcPr>
            <w:tcW w:w="2879" w:type="pct"/>
            <w:shd w:val="clear" w:color="auto" w:fill="8B959D" w:themeFill="accent5" w:themeFillTint="99"/>
            <w:vAlign w:val="center"/>
          </w:tcPr>
          <w:p w14:paraId="34D81827"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6BB2571C" w14:textId="77777777" w:rsidTr="0078106D">
        <w:tc>
          <w:tcPr>
            <w:tcW w:w="2121" w:type="pct"/>
            <w:shd w:val="clear" w:color="auto" w:fill="8B959D" w:themeFill="accent5" w:themeFillTint="99"/>
            <w:vAlign w:val="center"/>
          </w:tcPr>
          <w:p w14:paraId="248478F9"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8.2.1 Capture of Requirements</w:t>
            </w:r>
          </w:p>
        </w:tc>
        <w:tc>
          <w:tcPr>
            <w:tcW w:w="2879" w:type="pct"/>
            <w:shd w:val="clear" w:color="auto" w:fill="8B959D" w:themeFill="accent5" w:themeFillTint="99"/>
            <w:vAlign w:val="center"/>
          </w:tcPr>
          <w:p w14:paraId="0921AB39"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FF23DD1" w14:textId="77777777" w:rsidTr="0078106D">
        <w:tc>
          <w:tcPr>
            <w:tcW w:w="2121" w:type="pct"/>
            <w:vAlign w:val="center"/>
          </w:tcPr>
          <w:p w14:paraId="4B32901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Is the capture of requirements performed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6DCDE24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b/>
                <w:bCs/>
                <w:noProof/>
                <w:sz w:val="16"/>
                <w:szCs w:val="16"/>
              </w:rPr>
              <w:t>Customer Orders/Quotes</w:t>
            </w:r>
            <w:r w:rsidRPr="00192FDE">
              <w:rPr>
                <w:rFonts w:asciiTheme="minorHAnsi" w:hAnsiTheme="minorHAnsi" w:cstheme="minorHAnsi"/>
                <w:noProof/>
                <w:sz w:val="16"/>
                <w:szCs w:val="16"/>
              </w:rPr>
              <w:t>:</w:t>
            </w:r>
          </w:p>
          <w:p w14:paraId="0E6F5CB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If a new product, NPI procedure PD 75-001, This procedure covers new product development, NPI #10 UK Innovations </w:t>
            </w:r>
          </w:p>
          <w:p w14:paraId="6143DF7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If existing, procedure PD 09-007 technical order prcedure, purchase orders are used for existing products along with existing specification documents via stock item references</w:t>
            </w:r>
          </w:p>
          <w:p w14:paraId="03E0F163" w14:textId="77777777" w:rsidR="00192FDE" w:rsidRPr="00192FDE" w:rsidRDefault="00192FDE" w:rsidP="00192FDE">
            <w:pPr>
              <w:spacing w:after="0"/>
              <w:rPr>
                <w:rFonts w:asciiTheme="minorHAnsi" w:hAnsiTheme="minorHAnsi" w:cstheme="minorHAnsi"/>
                <w:noProof/>
                <w:sz w:val="16"/>
                <w:szCs w:val="16"/>
              </w:rPr>
            </w:pPr>
          </w:p>
          <w:p w14:paraId="679920E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Specification documents are created for every new product with the help of specalist software, and approved by the customer. A folder is then created on the server.</w:t>
            </w:r>
          </w:p>
          <w:p w14:paraId="78912C9D" w14:textId="77777777" w:rsidR="00192FDE" w:rsidRPr="00192FDE" w:rsidRDefault="00192FDE" w:rsidP="00192FDE">
            <w:pPr>
              <w:spacing w:after="0"/>
              <w:rPr>
                <w:rFonts w:asciiTheme="minorHAnsi" w:hAnsiTheme="minorHAnsi" w:cstheme="minorHAnsi"/>
                <w:noProof/>
                <w:sz w:val="16"/>
                <w:szCs w:val="16"/>
              </w:rPr>
            </w:pPr>
          </w:p>
          <w:p w14:paraId="74698149" w14:textId="77777777" w:rsidR="00192FDE" w:rsidRPr="00192FDE" w:rsidRDefault="00192FDE" w:rsidP="00192FDE">
            <w:pPr>
              <w:spacing w:after="0"/>
              <w:rPr>
                <w:rFonts w:asciiTheme="minorHAnsi" w:hAnsiTheme="minorHAnsi" w:cstheme="minorHAnsi"/>
                <w:b/>
                <w:bCs/>
                <w:noProof/>
                <w:sz w:val="16"/>
                <w:szCs w:val="16"/>
              </w:rPr>
            </w:pPr>
            <w:r w:rsidRPr="00192FDE">
              <w:rPr>
                <w:rFonts w:asciiTheme="minorHAnsi" w:hAnsiTheme="minorHAnsi" w:cstheme="minorHAnsi"/>
                <w:b/>
                <w:bCs/>
                <w:noProof/>
                <w:sz w:val="16"/>
                <w:szCs w:val="16"/>
              </w:rPr>
              <w:t>Production Planning:</w:t>
            </w:r>
          </w:p>
          <w:p w14:paraId="0E91D04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Production for is managed through a number of systems and tools including Sage 50 for sales order and excel</w:t>
            </w:r>
          </w:p>
          <w:p w14:paraId="0AEFBF8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for production scheduling and planning.</w:t>
            </w:r>
          </w:p>
          <w:p w14:paraId="2A94984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production plan excel document generates the unique batch number for the job against the part number and</w:t>
            </w:r>
          </w:p>
          <w:p w14:paraId="21A2D90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sales order. Batch numbers are built from the iteration of job in the year, the week number of the year and a letter</w:t>
            </w:r>
          </w:p>
          <w:p w14:paraId="7F6B9C7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to represent the year.</w:t>
            </w:r>
          </w:p>
          <w:p w14:paraId="5E5EFF7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SO 39378, ECN5731 batch 4116A (41st job of the year, 16th week of the year, A = 2323) TL Order 39378</w:t>
            </w:r>
          </w:p>
          <w:p w14:paraId="7D7B378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drawing red 23.4426.04</w:t>
            </w:r>
          </w:p>
          <w:p w14:paraId="7B0EBBF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Production job packs are then created using the excel controlled templates based on the job required.</w:t>
            </w:r>
          </w:p>
          <w:p w14:paraId="7F4ED9B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lastRenderedPageBreak/>
              <w:t>The job packs include the following documents: Drawings (if required), Sales order, working instructions,</w:t>
            </w:r>
          </w:p>
          <w:p w14:paraId="0F02FE4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traceability tickets and inspection history record</w:t>
            </w:r>
          </w:p>
          <w:p w14:paraId="00E09CB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TL 9481, batch 2418A drawing 23.1269.01 reviewed</w:t>
            </w:r>
          </w:p>
          <w:p w14:paraId="43E8EC8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documents are printed off and placed in the "Post bag", and given</w:t>
            </w:r>
          </w:p>
          <w:p w14:paraId="59C7AF6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to the production supervisor.</w:t>
            </w:r>
          </w:p>
          <w:p w14:paraId="5CA18B2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Once complete, the records are collected for review and scanning/storage.</w:t>
            </w:r>
          </w:p>
          <w:p w14:paraId="3C63B3C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originals are then disposed of in waste paper &amp; cardboard bins - Production record being completed - Batch 3614A 23.3460.00 Sales Order 3802 5 x 3 pcs</w:t>
            </w:r>
          </w:p>
          <w:p w14:paraId="57F5A380" w14:textId="77777777" w:rsidR="00192FDE" w:rsidRPr="00192FDE" w:rsidRDefault="00192FDE" w:rsidP="00192FDE">
            <w:pPr>
              <w:spacing w:after="0"/>
              <w:rPr>
                <w:rFonts w:asciiTheme="minorHAnsi" w:hAnsiTheme="minorHAnsi" w:cstheme="minorHAnsi"/>
                <w:noProof/>
                <w:sz w:val="16"/>
                <w:szCs w:val="16"/>
              </w:rPr>
            </w:pPr>
          </w:p>
          <w:p w14:paraId="058E522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production plan is on Monday.com with a stage check box selected as and when the job progresses through each operation stage.</w:t>
            </w:r>
          </w:p>
        </w:tc>
      </w:tr>
      <w:tr w:rsidR="00192FDE" w:rsidRPr="004A4D04" w14:paraId="23052F58" w14:textId="77777777" w:rsidTr="0078106D">
        <w:trPr>
          <w:trHeight w:val="170"/>
        </w:trPr>
        <w:tc>
          <w:tcPr>
            <w:tcW w:w="2121" w:type="pct"/>
            <w:vAlign w:val="center"/>
          </w:tcPr>
          <w:p w14:paraId="4B3A55B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capture of customer requirements include: a) requirements provided by the customer directly?</w:t>
            </w:r>
          </w:p>
        </w:tc>
        <w:tc>
          <w:tcPr>
            <w:tcW w:w="2879" w:type="pct"/>
            <w:vAlign w:val="center"/>
          </w:tcPr>
          <w:p w14:paraId="17F8133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6705C43D" w14:textId="77777777" w:rsidTr="0078106D">
        <w:tc>
          <w:tcPr>
            <w:tcW w:w="2121" w:type="pct"/>
            <w:vAlign w:val="center"/>
          </w:tcPr>
          <w:p w14:paraId="18F6161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requirements not provided by the customer, but known to the organization as being applicable?</w:t>
            </w:r>
          </w:p>
        </w:tc>
        <w:tc>
          <w:tcPr>
            <w:tcW w:w="2879" w:type="pct"/>
            <w:vAlign w:val="center"/>
          </w:tcPr>
          <w:p w14:paraId="33B94E8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661B1F0F" w14:textId="77777777" w:rsidTr="0078106D">
        <w:tc>
          <w:tcPr>
            <w:tcW w:w="2121" w:type="pct"/>
            <w:vAlign w:val="center"/>
          </w:tcPr>
          <w:p w14:paraId="6346516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related statutory and regulatory requirements related to the product or service?</w:t>
            </w:r>
          </w:p>
        </w:tc>
        <w:tc>
          <w:tcPr>
            <w:tcW w:w="2879" w:type="pct"/>
            <w:vAlign w:val="center"/>
          </w:tcPr>
          <w:p w14:paraId="1BAD657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each project on what the applicable legislation and regulatory requirements are for both the product and the internal manufacturing</w:t>
            </w:r>
          </w:p>
        </w:tc>
      </w:tr>
      <w:tr w:rsidR="00192FDE" w:rsidRPr="004A4D04" w14:paraId="4D6FC0CE" w14:textId="77777777" w:rsidTr="0078106D">
        <w:tc>
          <w:tcPr>
            <w:tcW w:w="2121" w:type="pct"/>
            <w:vAlign w:val="center"/>
          </w:tcPr>
          <w:p w14:paraId="39837A8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information from any applicable prior work?</w:t>
            </w:r>
          </w:p>
        </w:tc>
        <w:tc>
          <w:tcPr>
            <w:tcW w:w="2879" w:type="pct"/>
            <w:vAlign w:val="center"/>
          </w:tcPr>
          <w:p w14:paraId="0401A05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596C53B7" w14:textId="77777777" w:rsidTr="0078106D">
        <w:tc>
          <w:tcPr>
            <w:tcW w:w="2121" w:type="pct"/>
            <w:vAlign w:val="center"/>
          </w:tcPr>
          <w:p w14:paraId="53446AF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all such requirements recorded prior to review?</w:t>
            </w:r>
          </w:p>
        </w:tc>
        <w:tc>
          <w:tcPr>
            <w:tcW w:w="2879" w:type="pct"/>
            <w:vAlign w:val="center"/>
          </w:tcPr>
          <w:p w14:paraId="02C84E3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 via the NPI</w:t>
            </w:r>
          </w:p>
        </w:tc>
      </w:tr>
      <w:tr w:rsidR="00192FDE" w:rsidRPr="004A4D04" w14:paraId="714D5D95" w14:textId="77777777" w:rsidTr="0078106D">
        <w:tc>
          <w:tcPr>
            <w:tcW w:w="2121" w:type="pct"/>
            <w:shd w:val="clear" w:color="auto" w:fill="8B959D" w:themeFill="accent5" w:themeFillTint="99"/>
            <w:vAlign w:val="center"/>
          </w:tcPr>
          <w:p w14:paraId="2BD469E0"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8.3 Design</w:t>
            </w:r>
          </w:p>
        </w:tc>
        <w:tc>
          <w:tcPr>
            <w:tcW w:w="2879" w:type="pct"/>
            <w:shd w:val="clear" w:color="auto" w:fill="8B959D" w:themeFill="accent5" w:themeFillTint="99"/>
            <w:vAlign w:val="center"/>
          </w:tcPr>
          <w:p w14:paraId="0EEE916B"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18E8261" w14:textId="77777777" w:rsidTr="0078106D">
        <w:tc>
          <w:tcPr>
            <w:tcW w:w="2121" w:type="pct"/>
            <w:shd w:val="clear" w:color="auto" w:fill="8B959D" w:themeFill="accent5" w:themeFillTint="99"/>
            <w:vAlign w:val="center"/>
          </w:tcPr>
          <w:p w14:paraId="400C014F"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8.3.1 Design Approach</w:t>
            </w:r>
          </w:p>
        </w:tc>
        <w:tc>
          <w:tcPr>
            <w:tcW w:w="2879" w:type="pct"/>
            <w:shd w:val="clear" w:color="auto" w:fill="8B959D" w:themeFill="accent5" w:themeFillTint="99"/>
            <w:vAlign w:val="center"/>
          </w:tcPr>
          <w:p w14:paraId="279B07FF"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516DE27" w14:textId="77777777" w:rsidTr="0078106D">
        <w:tc>
          <w:tcPr>
            <w:tcW w:w="2121" w:type="pct"/>
            <w:vAlign w:val="center"/>
          </w:tcPr>
          <w:p w14:paraId="532C745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defined its approach to design activities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6B77204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Procedure PD 75-001 New product innovation is in place. </w:t>
            </w:r>
          </w:p>
          <w:p w14:paraId="541EAC8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sz w:val="16"/>
                <w:szCs w:val="16"/>
              </w:rPr>
              <w:t xml:space="preserve">The design approach is documented in the procedure as a flow chart. </w:t>
            </w:r>
            <w:r w:rsidRPr="00192FDE">
              <w:rPr>
                <w:rFonts w:asciiTheme="minorHAnsi" w:hAnsiTheme="minorHAnsi" w:cstheme="minorHAnsi"/>
                <w:noProof/>
                <w:sz w:val="16"/>
                <w:szCs w:val="16"/>
              </w:rPr>
              <w:t>Extensive conciderations are given to planning, requirments, inptus, outputs, validation  and verification aspects.</w:t>
            </w:r>
          </w:p>
          <w:p w14:paraId="37CD4B0D" w14:textId="77777777" w:rsidR="00192FDE" w:rsidRPr="00192FDE" w:rsidRDefault="00192FDE" w:rsidP="00192FDE">
            <w:pPr>
              <w:spacing w:after="0"/>
              <w:rPr>
                <w:rFonts w:asciiTheme="minorHAnsi" w:hAnsiTheme="minorHAnsi" w:cstheme="minorHAnsi"/>
                <w:sz w:val="16"/>
                <w:szCs w:val="16"/>
              </w:rPr>
            </w:pPr>
          </w:p>
          <w:p w14:paraId="59C4F84E" w14:textId="77777777" w:rsidR="00192FDE" w:rsidRPr="00192FDE" w:rsidRDefault="00192FDE" w:rsidP="00192FDE">
            <w:pPr>
              <w:spacing w:after="0"/>
              <w:rPr>
                <w:rFonts w:asciiTheme="minorHAnsi" w:hAnsiTheme="minorHAnsi" w:cstheme="minorHAnsi"/>
                <w:sz w:val="16"/>
                <w:szCs w:val="16"/>
              </w:rPr>
            </w:pPr>
            <w:r w:rsidRPr="00192FDE">
              <w:rPr>
                <w:rFonts w:asciiTheme="minorHAnsi" w:hAnsiTheme="minorHAnsi" w:cstheme="minorHAnsi"/>
                <w:sz w:val="16"/>
                <w:szCs w:val="16"/>
              </w:rPr>
              <w:t xml:space="preserve">Responsibilities are listed as </w:t>
            </w:r>
            <w:r w:rsidRPr="00192FDE">
              <w:rPr>
                <w:rFonts w:asciiTheme="minorHAnsi" w:hAnsiTheme="minorHAnsi" w:cstheme="minorHAnsi"/>
                <w:noProof/>
                <w:sz w:val="16"/>
                <w:szCs w:val="16"/>
              </w:rPr>
              <w:t>on the forms “nominated project manager” and Project team/stakeholders</w:t>
            </w:r>
          </w:p>
          <w:p w14:paraId="7476A638" w14:textId="77777777" w:rsidR="00192FDE" w:rsidRPr="00192FDE" w:rsidRDefault="00192FDE" w:rsidP="00192FDE">
            <w:pPr>
              <w:spacing w:after="0"/>
              <w:rPr>
                <w:rFonts w:asciiTheme="minorHAnsi" w:hAnsiTheme="minorHAnsi" w:cstheme="minorHAnsi"/>
                <w:noProof/>
                <w:sz w:val="16"/>
                <w:szCs w:val="16"/>
              </w:rPr>
            </w:pPr>
          </w:p>
          <w:p w14:paraId="06D3A30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Clause 8.3 in the quality manual is stating as not applicable. This needs to bne addressed, as it is applicable.</w:t>
            </w:r>
          </w:p>
          <w:p w14:paraId="0022714E" w14:textId="77777777" w:rsidR="00192FDE" w:rsidRPr="00192FDE" w:rsidRDefault="00192FDE" w:rsidP="00192FDE">
            <w:pPr>
              <w:spacing w:after="0"/>
              <w:rPr>
                <w:rFonts w:asciiTheme="minorHAnsi" w:hAnsiTheme="minorHAnsi" w:cstheme="minorHAnsi"/>
                <w:noProof/>
                <w:sz w:val="16"/>
                <w:szCs w:val="16"/>
              </w:rPr>
            </w:pPr>
          </w:p>
          <w:p w14:paraId="4461796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Technical review form FA 75-014 &amp; FA 85-017 are used to document this.</w:t>
            </w:r>
          </w:p>
          <w:p w14:paraId="6A7C3E5C" w14:textId="77777777" w:rsidR="00192FDE" w:rsidRPr="00192FDE" w:rsidRDefault="00192FDE" w:rsidP="00192FDE">
            <w:pPr>
              <w:spacing w:after="0"/>
              <w:rPr>
                <w:rFonts w:asciiTheme="minorHAnsi" w:hAnsiTheme="minorHAnsi" w:cstheme="minorHAnsi"/>
                <w:noProof/>
                <w:sz w:val="16"/>
                <w:szCs w:val="16"/>
              </w:rPr>
            </w:pPr>
          </w:p>
          <w:p w14:paraId="3B71500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FA 85-017 uses a not approved/non-standard template. This does not show the version number</w:t>
            </w:r>
          </w:p>
        </w:tc>
      </w:tr>
      <w:tr w:rsidR="00192FDE" w:rsidRPr="004A4D04" w14:paraId="2403E52B" w14:textId="77777777" w:rsidTr="0078106D">
        <w:tc>
          <w:tcPr>
            <w:tcW w:w="2121" w:type="pct"/>
            <w:shd w:val="clear" w:color="auto" w:fill="8B959D" w:themeFill="accent5" w:themeFillTint="99"/>
            <w:vAlign w:val="center"/>
          </w:tcPr>
          <w:p w14:paraId="595542F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8.4 Purchasing and Subcontracting</w:t>
            </w:r>
          </w:p>
        </w:tc>
        <w:tc>
          <w:tcPr>
            <w:tcW w:w="2879" w:type="pct"/>
            <w:shd w:val="clear" w:color="auto" w:fill="8B959D" w:themeFill="accent5" w:themeFillTint="99"/>
            <w:vAlign w:val="center"/>
          </w:tcPr>
          <w:p w14:paraId="36F65AB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91C7626" w14:textId="77777777" w:rsidTr="0078106D">
        <w:tc>
          <w:tcPr>
            <w:tcW w:w="2121" w:type="pct"/>
            <w:shd w:val="clear" w:color="auto" w:fill="8B959D" w:themeFill="accent5" w:themeFillTint="99"/>
            <w:vAlign w:val="center"/>
          </w:tcPr>
          <w:p w14:paraId="447B7AA9"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8.4.1 Evaluation and Approval of Suppliers &amp; Subcontractors</w:t>
            </w:r>
          </w:p>
        </w:tc>
        <w:tc>
          <w:tcPr>
            <w:tcW w:w="2879" w:type="pct"/>
            <w:shd w:val="clear" w:color="auto" w:fill="8B959D" w:themeFill="accent5" w:themeFillTint="99"/>
            <w:vAlign w:val="center"/>
          </w:tcPr>
          <w:p w14:paraId="501D8FA4"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3A3A896" w14:textId="77777777" w:rsidTr="0078106D">
        <w:tc>
          <w:tcPr>
            <w:tcW w:w="2121" w:type="pct"/>
            <w:vAlign w:val="center"/>
          </w:tcPr>
          <w:p w14:paraId="73ED550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the organization evaluate and approve suppliers of materials, products and support services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72E4342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in Place PD-50-006</w:t>
            </w:r>
          </w:p>
          <w:p w14:paraId="37B2909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covers on the process whereby supplier are approved based on a criteria within a questionnaire or audit.</w:t>
            </w:r>
          </w:p>
          <w:p w14:paraId="5860EC0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Step 3 within the procedure references the review of the quenstionaire for accetability but doesn’t specify what the acceptable criteria are. There is a new supplier interface manual in development which should aid this.</w:t>
            </w:r>
          </w:p>
          <w:p w14:paraId="194AE0B2" w14:textId="77777777" w:rsidR="00192FDE" w:rsidRPr="00192FDE" w:rsidRDefault="00192FDE" w:rsidP="00192FDE">
            <w:pPr>
              <w:spacing w:after="0"/>
              <w:rPr>
                <w:rFonts w:asciiTheme="minorHAnsi" w:hAnsiTheme="minorHAnsi" w:cstheme="minorHAnsi"/>
                <w:noProof/>
                <w:sz w:val="16"/>
                <w:szCs w:val="16"/>
              </w:rPr>
            </w:pPr>
          </w:p>
          <w:p w14:paraId="689AC99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full approved supplier register is in place with due dates recorded.</w:t>
            </w:r>
          </w:p>
          <w:p w14:paraId="1534267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supplier procedure should be updated to state what the mandatory acceptable criteria is for questionnaires</w:t>
            </w:r>
          </w:p>
          <w:p w14:paraId="0CB41B5E" w14:textId="77777777" w:rsidR="00192FDE" w:rsidRPr="00192FDE" w:rsidRDefault="00192FDE" w:rsidP="00192FDE">
            <w:pPr>
              <w:spacing w:after="0"/>
              <w:rPr>
                <w:rFonts w:asciiTheme="minorHAnsi" w:hAnsiTheme="minorHAnsi" w:cstheme="minorHAnsi"/>
                <w:noProof/>
                <w:sz w:val="16"/>
                <w:szCs w:val="16"/>
              </w:rPr>
            </w:pPr>
          </w:p>
          <w:p w14:paraId="748A95D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Supplier questionnaire FA 50-004 is designed for suppliers only. It is not approporeaite for services providers even though it is being used for them.</w:t>
            </w:r>
          </w:p>
        </w:tc>
      </w:tr>
      <w:tr w:rsidR="00192FDE" w:rsidRPr="004A4D04" w14:paraId="65EA928F" w14:textId="77777777" w:rsidTr="0078106D">
        <w:tc>
          <w:tcPr>
            <w:tcW w:w="2121" w:type="pct"/>
            <w:vAlign w:val="center"/>
          </w:tcPr>
          <w:p w14:paraId="3887349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this include any subcontractors, including those used to support quality management system activities?</w:t>
            </w:r>
          </w:p>
        </w:tc>
        <w:tc>
          <w:tcPr>
            <w:tcW w:w="2879" w:type="pct"/>
            <w:vAlign w:val="center"/>
          </w:tcPr>
          <w:p w14:paraId="35FA7F1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0D8A575C" w14:textId="77777777" w:rsidTr="0078106D">
        <w:tc>
          <w:tcPr>
            <w:tcW w:w="2121" w:type="pct"/>
            <w:vAlign w:val="center"/>
          </w:tcPr>
          <w:p w14:paraId="730565C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maintained of suppliers, the approval status and their scope of approval?</w:t>
            </w:r>
          </w:p>
        </w:tc>
        <w:tc>
          <w:tcPr>
            <w:tcW w:w="2879" w:type="pct"/>
            <w:vAlign w:val="center"/>
          </w:tcPr>
          <w:p w14:paraId="311F018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 In supplier specific folders</w:t>
            </w:r>
          </w:p>
        </w:tc>
      </w:tr>
      <w:tr w:rsidR="00192FDE" w:rsidRPr="004A4D04" w14:paraId="28991D3D" w14:textId="77777777" w:rsidTr="0078106D">
        <w:tc>
          <w:tcPr>
            <w:tcW w:w="2121" w:type="pct"/>
            <w:vAlign w:val="center"/>
          </w:tcPr>
          <w:p w14:paraId="0F462A8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In all cases, has the organization retained final responsibility for products or services provided by suppliers or subcontractors?</w:t>
            </w:r>
          </w:p>
        </w:tc>
        <w:tc>
          <w:tcPr>
            <w:tcW w:w="2879" w:type="pct"/>
            <w:vAlign w:val="center"/>
          </w:tcPr>
          <w:p w14:paraId="11DB640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w:t>
            </w:r>
          </w:p>
        </w:tc>
      </w:tr>
      <w:tr w:rsidR="00192FDE" w:rsidRPr="004A4D04" w14:paraId="0A9810A4" w14:textId="77777777" w:rsidTr="0078106D">
        <w:tc>
          <w:tcPr>
            <w:tcW w:w="2121" w:type="pct"/>
            <w:shd w:val="clear" w:color="auto" w:fill="8B959D" w:themeFill="accent5" w:themeFillTint="99"/>
            <w:vAlign w:val="center"/>
          </w:tcPr>
          <w:p w14:paraId="15036596"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lastRenderedPageBreak/>
              <w:t>8.4.2 Purchasing</w:t>
            </w:r>
          </w:p>
        </w:tc>
        <w:tc>
          <w:tcPr>
            <w:tcW w:w="2879" w:type="pct"/>
            <w:shd w:val="clear" w:color="auto" w:fill="8B959D" w:themeFill="accent5" w:themeFillTint="99"/>
            <w:vAlign w:val="center"/>
          </w:tcPr>
          <w:p w14:paraId="3E5CD65A"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89B5FBC" w14:textId="77777777" w:rsidTr="0078106D">
        <w:tc>
          <w:tcPr>
            <w:tcW w:w="2121" w:type="pct"/>
            <w:vAlign w:val="center"/>
          </w:tcPr>
          <w:p w14:paraId="06C3242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the organization conduct purchasing of items and services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74F4F2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in Place PD-50-005</w:t>
            </w:r>
          </w:p>
        </w:tc>
      </w:tr>
      <w:tr w:rsidR="00192FDE" w:rsidRPr="004A4D04" w14:paraId="1C525198" w14:textId="77777777" w:rsidTr="0078106D">
        <w:tc>
          <w:tcPr>
            <w:tcW w:w="2121" w:type="pct"/>
            <w:vAlign w:val="center"/>
          </w:tcPr>
          <w:p w14:paraId="4BB4725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only purchase items and services from suppliers who have been evaluated and approved?</w:t>
            </w:r>
          </w:p>
        </w:tc>
        <w:tc>
          <w:tcPr>
            <w:tcW w:w="2879" w:type="pct"/>
            <w:vAlign w:val="center"/>
          </w:tcPr>
          <w:p w14:paraId="6493FCB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Yes </w:t>
            </w:r>
          </w:p>
        </w:tc>
      </w:tr>
      <w:tr w:rsidR="00192FDE" w:rsidRPr="004A4D04" w14:paraId="278F2ADA" w14:textId="77777777" w:rsidTr="0078106D">
        <w:tc>
          <w:tcPr>
            <w:tcW w:w="2121" w:type="pct"/>
            <w:vAlign w:val="center"/>
          </w:tcPr>
          <w:p w14:paraId="1D1103A5"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Where the organization purchases test items or services for evaluation purposes, is the temporary supplier approval condition recorded?</w:t>
            </w:r>
          </w:p>
        </w:tc>
        <w:tc>
          <w:tcPr>
            <w:tcW w:w="2879" w:type="pct"/>
            <w:vAlign w:val="center"/>
          </w:tcPr>
          <w:p w14:paraId="30C5991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r w:rsidR="00192FDE" w:rsidRPr="004A4D04" w14:paraId="13677DF6" w14:textId="77777777" w:rsidTr="0078106D">
        <w:tc>
          <w:tcPr>
            <w:tcW w:w="2121" w:type="pct"/>
            <w:vAlign w:val="center"/>
          </w:tcPr>
          <w:p w14:paraId="4B70423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provide the supplier with a purchase request for the items or services to be purchased?</w:t>
            </w:r>
          </w:p>
        </w:tc>
        <w:tc>
          <w:tcPr>
            <w:tcW w:w="2879" w:type="pct"/>
            <w:vAlign w:val="center"/>
          </w:tcPr>
          <w:p w14:paraId="2CAA115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Purchase Orders are used which are generated through Sage</w:t>
            </w:r>
          </w:p>
        </w:tc>
      </w:tr>
      <w:tr w:rsidR="00192FDE" w:rsidRPr="004A4D04" w14:paraId="3A3C216B" w14:textId="77777777" w:rsidTr="0078106D">
        <w:trPr>
          <w:trHeight w:val="287"/>
        </w:trPr>
        <w:tc>
          <w:tcPr>
            <w:tcW w:w="2121" w:type="pct"/>
            <w:vAlign w:val="center"/>
          </w:tcPr>
          <w:p w14:paraId="045813E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 such purchase requests include, at a minimum: a) description of the items or services to be purchased?</w:t>
            </w:r>
          </w:p>
        </w:tc>
        <w:tc>
          <w:tcPr>
            <w:tcW w:w="2879" w:type="pct"/>
            <w:vAlign w:val="center"/>
          </w:tcPr>
          <w:p w14:paraId="4200F82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Yes </w:t>
            </w:r>
          </w:p>
        </w:tc>
      </w:tr>
      <w:tr w:rsidR="00192FDE" w:rsidRPr="004A4D04" w14:paraId="121BD56B" w14:textId="77777777" w:rsidTr="0078106D">
        <w:tc>
          <w:tcPr>
            <w:tcW w:w="2121" w:type="pct"/>
            <w:vAlign w:val="center"/>
          </w:tcPr>
          <w:p w14:paraId="2FDAE36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any required delivery dates requested by the organization?</w:t>
            </w:r>
          </w:p>
        </w:tc>
        <w:tc>
          <w:tcPr>
            <w:tcW w:w="2879" w:type="pct"/>
            <w:vAlign w:val="center"/>
          </w:tcPr>
          <w:p w14:paraId="7B51F47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Yes </w:t>
            </w:r>
          </w:p>
        </w:tc>
      </w:tr>
      <w:tr w:rsidR="00192FDE" w:rsidRPr="004A4D04" w14:paraId="631A5AB1" w14:textId="77777777" w:rsidTr="0078106D">
        <w:tc>
          <w:tcPr>
            <w:tcW w:w="2121" w:type="pct"/>
            <w:vAlign w:val="center"/>
          </w:tcPr>
          <w:p w14:paraId="50D7243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any applicable organizational requirements related to the item or service?</w:t>
            </w:r>
          </w:p>
        </w:tc>
        <w:tc>
          <w:tcPr>
            <w:tcW w:w="2879" w:type="pct"/>
            <w:vAlign w:val="center"/>
          </w:tcPr>
          <w:p w14:paraId="6896251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Yes </w:t>
            </w:r>
          </w:p>
        </w:tc>
      </w:tr>
      <w:tr w:rsidR="00192FDE" w:rsidRPr="004A4D04" w14:paraId="3E4D87CB" w14:textId="77777777" w:rsidTr="0078106D">
        <w:tc>
          <w:tcPr>
            <w:tcW w:w="2121" w:type="pct"/>
            <w:vAlign w:val="center"/>
          </w:tcPr>
          <w:p w14:paraId="051628F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any applicable statutory or regulatory requirements related to the item or service?</w:t>
            </w:r>
          </w:p>
        </w:tc>
        <w:tc>
          <w:tcPr>
            <w:tcW w:w="2879" w:type="pct"/>
            <w:vAlign w:val="center"/>
          </w:tcPr>
          <w:p w14:paraId="3E2F794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NA</w:t>
            </w:r>
          </w:p>
        </w:tc>
      </w:tr>
      <w:tr w:rsidR="00192FDE" w:rsidRPr="004A4D04" w14:paraId="026AE6CD" w14:textId="77777777" w:rsidTr="0078106D">
        <w:tc>
          <w:tcPr>
            <w:tcW w:w="2121" w:type="pct"/>
            <w:vAlign w:val="center"/>
          </w:tcPr>
          <w:p w14:paraId="3F5F442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purchases, including the purchase requests, retained?</w:t>
            </w:r>
          </w:p>
        </w:tc>
        <w:tc>
          <w:tcPr>
            <w:tcW w:w="2879" w:type="pct"/>
            <w:vAlign w:val="center"/>
          </w:tcPr>
          <w:p w14:paraId="44C631A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Records are retained for 10 years.</w:t>
            </w:r>
          </w:p>
        </w:tc>
      </w:tr>
      <w:tr w:rsidR="00192FDE" w:rsidRPr="004A4D04" w14:paraId="716C6C67" w14:textId="77777777" w:rsidTr="0078106D">
        <w:tc>
          <w:tcPr>
            <w:tcW w:w="2121" w:type="pct"/>
            <w:shd w:val="clear" w:color="auto" w:fill="8B959D" w:themeFill="accent5" w:themeFillTint="99"/>
            <w:vAlign w:val="center"/>
          </w:tcPr>
          <w:p w14:paraId="5A24FCDF"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8.4.3 Subcontracting</w:t>
            </w:r>
          </w:p>
        </w:tc>
        <w:tc>
          <w:tcPr>
            <w:tcW w:w="2879" w:type="pct"/>
            <w:shd w:val="clear" w:color="auto" w:fill="8B959D" w:themeFill="accent5" w:themeFillTint="99"/>
            <w:vAlign w:val="center"/>
          </w:tcPr>
          <w:p w14:paraId="5805CBE8"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35C4111" w14:textId="77777777" w:rsidTr="0078106D">
        <w:tc>
          <w:tcPr>
            <w:tcW w:w="2121" w:type="pct"/>
            <w:vAlign w:val="center"/>
          </w:tcPr>
          <w:p w14:paraId="6787A58D"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Where the organization subcontracts activities or services, is this done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59E6EF0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in Place PD-50-006 for supplier acceptance</w:t>
            </w:r>
          </w:p>
          <w:p w14:paraId="0B6DEE5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only subcontracted activity is carried out by Kepston Limited who are recorded on the approved supplier list. An audit was conducted against them in Jan 2021 however the hyperlink does not work</w:t>
            </w:r>
          </w:p>
        </w:tc>
      </w:tr>
      <w:tr w:rsidR="00192FDE" w:rsidRPr="004A4D04" w14:paraId="005AB414" w14:textId="77777777" w:rsidTr="0078106D">
        <w:tc>
          <w:tcPr>
            <w:tcW w:w="2121" w:type="pct"/>
            <w:vAlign w:val="center"/>
          </w:tcPr>
          <w:p w14:paraId="5538E00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use contracts or other documents to define the required services to be provided by subcontractors and outsourced process providers?</w:t>
            </w:r>
          </w:p>
        </w:tc>
        <w:tc>
          <w:tcPr>
            <w:tcW w:w="2879" w:type="pct"/>
            <w:vAlign w:val="center"/>
          </w:tcPr>
          <w:p w14:paraId="01F71E8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Specifications and job sheets are used to provide the subcontractor with the requried details to carry out the job.</w:t>
            </w:r>
          </w:p>
        </w:tc>
      </w:tr>
      <w:tr w:rsidR="00192FDE" w:rsidRPr="004A4D04" w14:paraId="22F8E414" w14:textId="77777777" w:rsidTr="0078106D">
        <w:tc>
          <w:tcPr>
            <w:tcW w:w="2121" w:type="pct"/>
            <w:shd w:val="clear" w:color="auto" w:fill="8B959D" w:themeFill="accent5" w:themeFillTint="99"/>
            <w:vAlign w:val="center"/>
          </w:tcPr>
          <w:p w14:paraId="32BB1BFD"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8.4.4 Verification of Received Items or Services</w:t>
            </w:r>
          </w:p>
        </w:tc>
        <w:tc>
          <w:tcPr>
            <w:tcW w:w="2879" w:type="pct"/>
            <w:shd w:val="clear" w:color="auto" w:fill="8B959D" w:themeFill="accent5" w:themeFillTint="99"/>
            <w:vAlign w:val="center"/>
          </w:tcPr>
          <w:p w14:paraId="4F2D96A4"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6EFB8D2" w14:textId="77777777" w:rsidTr="0078106D">
        <w:tc>
          <w:tcPr>
            <w:tcW w:w="2121" w:type="pct"/>
            <w:vAlign w:val="center"/>
          </w:tcPr>
          <w:p w14:paraId="41528638"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purchased items or services verified as conforming to requirements before used by the organization?</w:t>
            </w:r>
          </w:p>
        </w:tc>
        <w:tc>
          <w:tcPr>
            <w:tcW w:w="2879" w:type="pct"/>
            <w:vAlign w:val="center"/>
          </w:tcPr>
          <w:p w14:paraId="15F3D99A" w14:textId="0743A865" w:rsidR="00192FDE"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Items are verified by the technical team as part of the NPI process.</w:t>
            </w:r>
          </w:p>
        </w:tc>
      </w:tr>
      <w:tr w:rsidR="00192FDE" w:rsidRPr="004A4D04" w14:paraId="25814FB9" w14:textId="77777777" w:rsidTr="0078106D">
        <w:tc>
          <w:tcPr>
            <w:tcW w:w="2121" w:type="pct"/>
            <w:vAlign w:val="center"/>
          </w:tcPr>
          <w:p w14:paraId="75921BE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Are verification of received items and services performed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144DE3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procedure is currenly in place, however there is a draft procedure that needs completing and training out</w:t>
            </w:r>
          </w:p>
          <w:p w14:paraId="4A0E668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Complete Goods In procedure and train out </w:t>
            </w:r>
          </w:p>
        </w:tc>
      </w:tr>
      <w:tr w:rsidR="00192FDE" w:rsidRPr="004A4D04" w14:paraId="366A489E" w14:textId="77777777" w:rsidTr="0078106D">
        <w:tc>
          <w:tcPr>
            <w:tcW w:w="2121" w:type="pct"/>
            <w:vAlign w:val="center"/>
          </w:tcPr>
          <w:p w14:paraId="6CDC2DF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the verification of received items or services maintained?</w:t>
            </w:r>
          </w:p>
        </w:tc>
        <w:tc>
          <w:tcPr>
            <w:tcW w:w="2879" w:type="pct"/>
            <w:vAlign w:val="center"/>
          </w:tcPr>
          <w:p w14:paraId="55DD558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Records of goods in are entered into Sage as GRNs but specific checks are not recorded. CoCs are logged on the system</w:t>
            </w:r>
          </w:p>
          <w:p w14:paraId="2727A17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Recording specific goods in checks and tests should be concidered </w:t>
            </w:r>
          </w:p>
        </w:tc>
      </w:tr>
      <w:tr w:rsidR="00192FDE" w:rsidRPr="004A4D04" w14:paraId="6C178534" w14:textId="77777777" w:rsidTr="0078106D">
        <w:tc>
          <w:tcPr>
            <w:tcW w:w="2121" w:type="pct"/>
            <w:shd w:val="clear" w:color="auto" w:fill="8B959D" w:themeFill="accent5" w:themeFillTint="99"/>
            <w:vAlign w:val="center"/>
          </w:tcPr>
          <w:p w14:paraId="2670AEF1"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8.4.5 Ongoing Evaluation of Suppliers</w:t>
            </w:r>
          </w:p>
        </w:tc>
        <w:tc>
          <w:tcPr>
            <w:tcW w:w="2879" w:type="pct"/>
            <w:shd w:val="clear" w:color="auto" w:fill="8B959D" w:themeFill="accent5" w:themeFillTint="99"/>
            <w:vAlign w:val="center"/>
          </w:tcPr>
          <w:p w14:paraId="4BF40959"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7E896C75" w14:textId="77777777" w:rsidTr="0078106D">
        <w:tc>
          <w:tcPr>
            <w:tcW w:w="2121" w:type="pct"/>
            <w:vAlign w:val="center"/>
          </w:tcPr>
          <w:p w14:paraId="5D5E0EF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the organization perform ongoing evaluation of suppliers and subcontractors to monitor their performance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7C718D0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Supplier review and performance procedure is in place PD 50-007 as an on-going process but generally weekly</w:t>
            </w:r>
          </w:p>
          <w:p w14:paraId="2B3BF0DA" w14:textId="77777777" w:rsidR="00192FDE" w:rsidRPr="00192FDE" w:rsidRDefault="00192FDE" w:rsidP="00192FDE">
            <w:pPr>
              <w:spacing w:after="0"/>
              <w:rPr>
                <w:rFonts w:asciiTheme="minorHAnsi" w:hAnsiTheme="minorHAnsi" w:cstheme="minorHAnsi"/>
                <w:noProof/>
                <w:sz w:val="16"/>
                <w:szCs w:val="16"/>
              </w:rPr>
            </w:pPr>
          </w:p>
          <w:p w14:paraId="3593B4B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supplier review procedure should be updated to relflect current activities such as the use of Monday.com</w:t>
            </w:r>
          </w:p>
        </w:tc>
      </w:tr>
      <w:tr w:rsidR="00192FDE" w:rsidRPr="004A4D04" w14:paraId="2EE13C84" w14:textId="77777777" w:rsidTr="0078106D">
        <w:tc>
          <w:tcPr>
            <w:tcW w:w="2121" w:type="pct"/>
            <w:vAlign w:val="center"/>
          </w:tcPr>
          <w:p w14:paraId="7912AE60"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Is the level of evaluation and control over each supplier determined based on the criticality of the supplier and/or the products or services provided?</w:t>
            </w:r>
          </w:p>
        </w:tc>
        <w:tc>
          <w:tcPr>
            <w:tcW w:w="2879" w:type="pct"/>
            <w:vAlign w:val="center"/>
          </w:tcPr>
          <w:p w14:paraId="5CB88C0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Evaluations are recorded on the Supplier register </w:t>
            </w:r>
          </w:p>
        </w:tc>
      </w:tr>
      <w:tr w:rsidR="00192FDE" w:rsidRPr="004A4D04" w14:paraId="271A4206" w14:textId="77777777" w:rsidTr="0078106D">
        <w:tc>
          <w:tcPr>
            <w:tcW w:w="2121" w:type="pct"/>
            <w:vAlign w:val="center"/>
          </w:tcPr>
          <w:p w14:paraId="11DB687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advise the supplier when performance is found to be unacceptable, and work to resolve the issue with the supplier or disqualify them from future purchasing consideration?</w:t>
            </w:r>
          </w:p>
        </w:tc>
        <w:tc>
          <w:tcPr>
            <w:tcW w:w="2879" w:type="pct"/>
            <w:vAlign w:val="center"/>
          </w:tcPr>
          <w:p w14:paraId="2943BF9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Routine meetings are held with key suppliers whereby performance is communicated.</w:t>
            </w:r>
          </w:p>
        </w:tc>
      </w:tr>
      <w:tr w:rsidR="00192FDE" w:rsidRPr="004A4D04" w14:paraId="20BF1F95" w14:textId="77777777" w:rsidTr="0078106D">
        <w:tc>
          <w:tcPr>
            <w:tcW w:w="2121" w:type="pct"/>
            <w:vAlign w:val="center"/>
          </w:tcPr>
          <w:p w14:paraId="3563BA2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supplier evaluation and actions taken maintained?</w:t>
            </w:r>
          </w:p>
        </w:tc>
        <w:tc>
          <w:tcPr>
            <w:tcW w:w="2879" w:type="pct"/>
            <w:vAlign w:val="center"/>
          </w:tcPr>
          <w:p w14:paraId="4DE9E33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On the supplier register</w:t>
            </w:r>
          </w:p>
        </w:tc>
      </w:tr>
      <w:tr w:rsidR="00192FDE" w:rsidRPr="004A4D04" w14:paraId="4C7D5D72" w14:textId="77777777" w:rsidTr="0078106D">
        <w:tc>
          <w:tcPr>
            <w:tcW w:w="2121" w:type="pct"/>
            <w:shd w:val="clear" w:color="auto" w:fill="8B959D" w:themeFill="accent5" w:themeFillTint="99"/>
            <w:vAlign w:val="center"/>
          </w:tcPr>
          <w:p w14:paraId="5F2B661A"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 Production and Service Provision</w:t>
            </w:r>
          </w:p>
        </w:tc>
        <w:tc>
          <w:tcPr>
            <w:tcW w:w="2879" w:type="pct"/>
            <w:shd w:val="clear" w:color="auto" w:fill="8B959D" w:themeFill="accent5" w:themeFillTint="99"/>
            <w:vAlign w:val="center"/>
          </w:tcPr>
          <w:p w14:paraId="1EF8DE85"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E2DC52B" w14:textId="77777777" w:rsidTr="0078106D">
        <w:tc>
          <w:tcPr>
            <w:tcW w:w="2121" w:type="pct"/>
            <w:shd w:val="clear" w:color="auto" w:fill="8B959D" w:themeFill="accent5" w:themeFillTint="99"/>
            <w:vAlign w:val="center"/>
          </w:tcPr>
          <w:p w14:paraId="0076C30C"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8.5.1 Control of Production and Service Provision</w:t>
            </w:r>
          </w:p>
        </w:tc>
        <w:tc>
          <w:tcPr>
            <w:tcW w:w="2879" w:type="pct"/>
            <w:shd w:val="clear" w:color="auto" w:fill="8B959D" w:themeFill="accent5" w:themeFillTint="99"/>
            <w:vAlign w:val="center"/>
          </w:tcPr>
          <w:p w14:paraId="672554A9"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95D30FA" w14:textId="77777777" w:rsidTr="0078106D">
        <w:tc>
          <w:tcPr>
            <w:tcW w:w="2121" w:type="pct"/>
            <w:shd w:val="clear" w:color="auto" w:fill="8B959D" w:themeFill="accent5" w:themeFillTint="99"/>
            <w:vAlign w:val="center"/>
          </w:tcPr>
          <w:p w14:paraId="5CF1C588"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8.5.1.1 Production and Service Controls</w:t>
            </w:r>
          </w:p>
        </w:tc>
        <w:tc>
          <w:tcPr>
            <w:tcW w:w="2879" w:type="pct"/>
            <w:shd w:val="clear" w:color="auto" w:fill="8B959D" w:themeFill="accent5" w:themeFillTint="99"/>
            <w:vAlign w:val="center"/>
          </w:tcPr>
          <w:p w14:paraId="4233D41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C875933" w14:textId="77777777" w:rsidTr="0078106D">
        <w:tc>
          <w:tcPr>
            <w:tcW w:w="2121" w:type="pct"/>
            <w:vAlign w:val="center"/>
          </w:tcPr>
          <w:p w14:paraId="672CDBD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provided production and service personnel with the appropriate controls to ensure work is performed which meets requirements?</w:t>
            </w:r>
          </w:p>
        </w:tc>
        <w:tc>
          <w:tcPr>
            <w:tcW w:w="2879" w:type="pct"/>
            <w:vAlign w:val="center"/>
          </w:tcPr>
          <w:p w14:paraId="3EFB561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Production records in place and used at each stage of operation. Each stage has its own associated procedure/SOP which is listed on the production documentation at the relevent stage. </w:t>
            </w:r>
          </w:p>
          <w:p w14:paraId="4B23BCE0" w14:textId="77777777" w:rsidR="00192FDE" w:rsidRPr="00192FDE" w:rsidRDefault="00192FDE" w:rsidP="00192FDE">
            <w:pPr>
              <w:spacing w:after="0"/>
              <w:rPr>
                <w:rFonts w:asciiTheme="minorHAnsi" w:hAnsiTheme="minorHAnsi" w:cstheme="minorHAnsi"/>
                <w:noProof/>
                <w:sz w:val="16"/>
                <w:szCs w:val="16"/>
              </w:rPr>
            </w:pPr>
          </w:p>
          <w:p w14:paraId="3511C08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When production fill out the records, due to some work stations not being needed to complte the job, the production records can appear incomplete.</w:t>
            </w:r>
          </w:p>
          <w:p w14:paraId="0512FA9F" w14:textId="77777777" w:rsidR="00192FDE" w:rsidRPr="00192FDE" w:rsidRDefault="00192FDE" w:rsidP="00192FDE">
            <w:pPr>
              <w:spacing w:after="0"/>
              <w:rPr>
                <w:rFonts w:asciiTheme="minorHAnsi" w:hAnsiTheme="minorHAnsi" w:cstheme="minorHAnsi"/>
                <w:noProof/>
                <w:sz w:val="16"/>
                <w:szCs w:val="16"/>
              </w:rPr>
            </w:pPr>
          </w:p>
          <w:p w14:paraId="44254C8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Concidersations should be given to improving the documentauton to show if a work station is required or not. This could be in the form of a column stating “Required station” or some other applicable example</w:t>
            </w:r>
          </w:p>
          <w:p w14:paraId="65F4A0D1" w14:textId="77777777" w:rsidR="00192FDE" w:rsidRPr="00192FDE" w:rsidRDefault="00192FDE" w:rsidP="00192FDE">
            <w:pPr>
              <w:spacing w:after="0"/>
              <w:rPr>
                <w:rFonts w:asciiTheme="minorHAnsi" w:hAnsiTheme="minorHAnsi" w:cstheme="minorHAnsi"/>
                <w:noProof/>
                <w:sz w:val="16"/>
                <w:szCs w:val="16"/>
              </w:rPr>
            </w:pPr>
          </w:p>
          <w:p w14:paraId="74CA555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When carrying out work station specific ativities, it is not always clear what the work station is the activitiy is being carried out on due to a lack of clear work station identification.</w:t>
            </w:r>
          </w:p>
          <w:p w14:paraId="11395F53" w14:textId="77777777" w:rsidR="00192FDE" w:rsidRPr="00192FDE" w:rsidRDefault="00192FDE" w:rsidP="00192FDE">
            <w:pPr>
              <w:spacing w:after="0"/>
              <w:rPr>
                <w:rFonts w:asciiTheme="minorHAnsi" w:hAnsiTheme="minorHAnsi" w:cstheme="minorHAnsi"/>
                <w:noProof/>
                <w:sz w:val="16"/>
                <w:szCs w:val="16"/>
              </w:rPr>
            </w:pPr>
          </w:p>
          <w:p w14:paraId="610AAFE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labelling up the work stations with clear signage as apposed to hand written, ambigeous text.</w:t>
            </w:r>
          </w:p>
          <w:p w14:paraId="720BB01F" w14:textId="77777777" w:rsidR="00192FDE" w:rsidRPr="00192FDE" w:rsidRDefault="00192FDE" w:rsidP="00192FDE">
            <w:pPr>
              <w:spacing w:after="0"/>
              <w:rPr>
                <w:rFonts w:asciiTheme="minorHAnsi" w:hAnsiTheme="minorHAnsi" w:cstheme="minorHAnsi"/>
                <w:noProof/>
                <w:sz w:val="16"/>
                <w:szCs w:val="16"/>
              </w:rPr>
            </w:pPr>
          </w:p>
          <w:p w14:paraId="457088B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Shadow boards are used in production but on no occasion was a shadow board observed as being used correctly or complete.</w:t>
            </w:r>
          </w:p>
          <w:p w14:paraId="093A1DF7" w14:textId="77777777" w:rsidR="00192FDE" w:rsidRPr="00192FDE" w:rsidRDefault="00192FDE" w:rsidP="00192FDE">
            <w:pPr>
              <w:spacing w:after="0"/>
              <w:rPr>
                <w:rFonts w:asciiTheme="minorHAnsi" w:hAnsiTheme="minorHAnsi" w:cstheme="minorHAnsi"/>
                <w:noProof/>
                <w:sz w:val="16"/>
                <w:szCs w:val="16"/>
              </w:rPr>
            </w:pPr>
          </w:p>
          <w:p w14:paraId="159C50C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the use of shadow boards on site.</w:t>
            </w:r>
          </w:p>
          <w:p w14:paraId="28D34659" w14:textId="77777777" w:rsidR="00192FDE" w:rsidRPr="00192FDE" w:rsidRDefault="00192FDE" w:rsidP="00192FDE">
            <w:pPr>
              <w:spacing w:after="0"/>
              <w:rPr>
                <w:rFonts w:asciiTheme="minorHAnsi" w:hAnsiTheme="minorHAnsi" w:cstheme="minorHAnsi"/>
                <w:noProof/>
                <w:sz w:val="16"/>
                <w:szCs w:val="16"/>
              </w:rPr>
            </w:pPr>
          </w:p>
          <w:p w14:paraId="4C3E8153" w14:textId="77777777" w:rsidR="00192FDE" w:rsidRPr="00192FDE" w:rsidRDefault="00192FDE" w:rsidP="00192FDE">
            <w:pPr>
              <w:spacing w:after="0"/>
              <w:rPr>
                <w:rFonts w:asciiTheme="minorHAnsi" w:hAnsiTheme="minorHAnsi" w:cstheme="minorHAnsi"/>
                <w:noProof/>
                <w:sz w:val="16"/>
                <w:szCs w:val="16"/>
              </w:rPr>
            </w:pPr>
          </w:p>
          <w:p w14:paraId="14F42173" w14:textId="77777777" w:rsidR="00192FDE" w:rsidRPr="00192FDE" w:rsidRDefault="00192FDE" w:rsidP="00192FDE">
            <w:pPr>
              <w:spacing w:after="0"/>
              <w:rPr>
                <w:rFonts w:asciiTheme="minorHAnsi" w:hAnsiTheme="minorHAnsi" w:cstheme="minorHAnsi"/>
                <w:b/>
                <w:bCs/>
                <w:noProof/>
                <w:sz w:val="16"/>
                <w:szCs w:val="16"/>
              </w:rPr>
            </w:pPr>
            <w:r w:rsidRPr="00192FDE">
              <w:rPr>
                <w:rFonts w:asciiTheme="minorHAnsi" w:hAnsiTheme="minorHAnsi" w:cstheme="minorHAnsi"/>
                <w:b/>
                <w:bCs/>
                <w:noProof/>
                <w:sz w:val="16"/>
                <w:szCs w:val="16"/>
              </w:rPr>
              <w:t>Production Records</w:t>
            </w:r>
          </w:p>
          <w:p w14:paraId="74B3F98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During the walk around, record FA 7-010 was being used in the coil room. This record had ditto marks in the “reject” column which could have been interpreted as the number “11”.</w:t>
            </w:r>
          </w:p>
          <w:p w14:paraId="37781465" w14:textId="77777777" w:rsidR="00192FDE" w:rsidRPr="00192FDE" w:rsidRDefault="00192FDE" w:rsidP="00192FDE">
            <w:pPr>
              <w:spacing w:after="0"/>
              <w:rPr>
                <w:rFonts w:asciiTheme="minorHAnsi" w:hAnsiTheme="minorHAnsi" w:cstheme="minorHAnsi"/>
                <w:noProof/>
                <w:sz w:val="16"/>
                <w:szCs w:val="16"/>
              </w:rPr>
            </w:pPr>
          </w:p>
          <w:p w14:paraId="14B33FA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the use of ditto marks on controlled documentation.</w:t>
            </w:r>
          </w:p>
          <w:p w14:paraId="3B9CF4A1" w14:textId="77777777" w:rsidR="00192FDE" w:rsidRPr="00192FDE" w:rsidRDefault="00192FDE" w:rsidP="00192FDE">
            <w:pPr>
              <w:spacing w:after="0"/>
              <w:rPr>
                <w:rFonts w:asciiTheme="minorHAnsi" w:hAnsiTheme="minorHAnsi" w:cstheme="minorHAnsi"/>
                <w:noProof/>
                <w:sz w:val="16"/>
                <w:szCs w:val="16"/>
              </w:rPr>
            </w:pPr>
          </w:p>
          <w:p w14:paraId="0F61A8F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Record FA 70-030 (Resistance record) showed signs of being a scan of a scan due to its deteriated quality. It was then noted by the Q&amp;E Manager that this was not even the correct document version.</w:t>
            </w:r>
          </w:p>
          <w:p w14:paraId="309BFBD3" w14:textId="77777777" w:rsidR="00192FDE" w:rsidRPr="00192FDE" w:rsidRDefault="00192FDE" w:rsidP="00192FDE">
            <w:pPr>
              <w:spacing w:after="0"/>
              <w:rPr>
                <w:rFonts w:asciiTheme="minorHAnsi" w:hAnsiTheme="minorHAnsi" w:cstheme="minorHAnsi"/>
                <w:noProof/>
                <w:sz w:val="16"/>
                <w:szCs w:val="16"/>
              </w:rPr>
            </w:pPr>
          </w:p>
          <w:p w14:paraId="6B189D4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All obsolete versions of records should be removed from production and replaced with the correct, controlled version. </w:t>
            </w:r>
          </w:p>
          <w:p w14:paraId="2A577009" w14:textId="77777777" w:rsidR="00192FDE" w:rsidRPr="00192FDE" w:rsidRDefault="00192FDE" w:rsidP="00192FDE">
            <w:pPr>
              <w:spacing w:after="0"/>
              <w:rPr>
                <w:rFonts w:asciiTheme="minorHAnsi" w:hAnsiTheme="minorHAnsi" w:cstheme="minorHAnsi"/>
                <w:noProof/>
                <w:sz w:val="16"/>
                <w:szCs w:val="16"/>
              </w:rPr>
            </w:pPr>
          </w:p>
          <w:p w14:paraId="7771D3D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physical copy of procedure FA 60-001 v4 B020 16/8/23 was in the coil room which did not state the need to record the results in the record.</w:t>
            </w:r>
          </w:p>
          <w:p w14:paraId="64D81539" w14:textId="77777777" w:rsidR="00192FDE" w:rsidRPr="00192FDE" w:rsidRDefault="00192FDE" w:rsidP="00192FDE">
            <w:pPr>
              <w:spacing w:after="0"/>
              <w:rPr>
                <w:rFonts w:asciiTheme="minorHAnsi" w:hAnsiTheme="minorHAnsi" w:cstheme="minorHAnsi"/>
                <w:noProof/>
                <w:sz w:val="16"/>
                <w:szCs w:val="16"/>
              </w:rPr>
            </w:pPr>
          </w:p>
          <w:p w14:paraId="50B3285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physical copy of procedure B040 v1 07/02/2022 was in the coil room which has a hand written alteration at step 420.</w:t>
            </w:r>
          </w:p>
          <w:p w14:paraId="041E6187" w14:textId="77777777" w:rsidR="00192FDE" w:rsidRPr="00192FDE" w:rsidRDefault="00192FDE" w:rsidP="00192FDE">
            <w:pPr>
              <w:spacing w:after="0"/>
              <w:rPr>
                <w:rFonts w:asciiTheme="minorHAnsi" w:hAnsiTheme="minorHAnsi" w:cstheme="minorHAnsi"/>
                <w:noProof/>
                <w:sz w:val="16"/>
                <w:szCs w:val="16"/>
              </w:rPr>
            </w:pPr>
          </w:p>
          <w:p w14:paraId="1C90311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Control of documentation and records should be put in place through formal procedures which allows for control of physical documents and change request notification</w:t>
            </w:r>
          </w:p>
          <w:p w14:paraId="62B7156B" w14:textId="77777777" w:rsidR="00192FDE" w:rsidRPr="00192FDE" w:rsidRDefault="00192FDE" w:rsidP="00192FDE">
            <w:pPr>
              <w:spacing w:after="0"/>
              <w:rPr>
                <w:rFonts w:asciiTheme="minorHAnsi" w:hAnsiTheme="minorHAnsi" w:cstheme="minorHAnsi"/>
                <w:noProof/>
                <w:sz w:val="16"/>
                <w:szCs w:val="16"/>
              </w:rPr>
            </w:pPr>
          </w:p>
          <w:p w14:paraId="24BD853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production of solder rings has no records or specification in place to control the operation, its in-process controls or final output and as it can be sold as a final product there is no evidence of traceability in place.</w:t>
            </w:r>
          </w:p>
          <w:p w14:paraId="15AC2C35" w14:textId="77777777" w:rsidR="00192FDE" w:rsidRPr="00192FDE" w:rsidRDefault="00192FDE" w:rsidP="00192FDE">
            <w:pPr>
              <w:spacing w:after="0"/>
              <w:rPr>
                <w:rFonts w:asciiTheme="minorHAnsi" w:hAnsiTheme="minorHAnsi" w:cstheme="minorHAnsi"/>
                <w:noProof/>
                <w:sz w:val="16"/>
                <w:szCs w:val="16"/>
              </w:rPr>
            </w:pPr>
          </w:p>
          <w:p w14:paraId="09289A9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production of the solder rings should have documented controls in put in place to ensure conformance to specification and traceability</w:t>
            </w:r>
          </w:p>
          <w:p w14:paraId="75BF4235" w14:textId="77777777" w:rsidR="00192FDE" w:rsidRPr="00192FDE" w:rsidRDefault="00192FDE" w:rsidP="00192FDE">
            <w:pPr>
              <w:spacing w:after="0"/>
              <w:rPr>
                <w:rFonts w:asciiTheme="minorHAnsi" w:hAnsiTheme="minorHAnsi" w:cstheme="minorHAnsi"/>
                <w:noProof/>
                <w:sz w:val="16"/>
                <w:szCs w:val="16"/>
              </w:rPr>
            </w:pPr>
          </w:p>
          <w:p w14:paraId="455BE3A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Production records reviewed for the following:</w:t>
            </w:r>
          </w:p>
          <w:p w14:paraId="7139C6B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ECN 8084 Batch #5112C qty 55 units.</w:t>
            </w:r>
          </w:p>
          <w:p w14:paraId="5088A7F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Run through work stations Set dual, windings, resistance, wash coils, pinning up, Hirst, welding, pull test and peelwith only 1 unit rejeced.</w:t>
            </w:r>
          </w:p>
          <w:p w14:paraId="25A111D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ECN 6754 Batch #7515C Qty 138 units.</w:t>
            </w:r>
          </w:p>
          <w:p w14:paraId="2F362DC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 Run throuigh Set Single, Winding, Resistance, Wash Coils with 3 units rejected.</w:t>
            </w:r>
          </w:p>
        </w:tc>
      </w:tr>
      <w:tr w:rsidR="00192FDE" w:rsidRPr="004A4D04" w14:paraId="185068D9" w14:textId="77777777" w:rsidTr="0078106D">
        <w:tc>
          <w:tcPr>
            <w:tcW w:w="2121" w:type="pct"/>
            <w:shd w:val="clear" w:color="auto" w:fill="8B959D" w:themeFill="accent5" w:themeFillTint="99"/>
            <w:vAlign w:val="center"/>
          </w:tcPr>
          <w:p w14:paraId="7F75E9E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8.5.2 Product Identification and Traceability</w:t>
            </w:r>
          </w:p>
        </w:tc>
        <w:tc>
          <w:tcPr>
            <w:tcW w:w="2879" w:type="pct"/>
            <w:shd w:val="clear" w:color="auto" w:fill="8B959D" w:themeFill="accent5" w:themeFillTint="99"/>
            <w:vAlign w:val="center"/>
          </w:tcPr>
          <w:p w14:paraId="699BC7E4"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016A613" w14:textId="77777777" w:rsidTr="0078106D">
        <w:tc>
          <w:tcPr>
            <w:tcW w:w="2121" w:type="pct"/>
            <w:shd w:val="clear" w:color="auto" w:fill="8B959D" w:themeFill="accent5" w:themeFillTint="99"/>
            <w:vAlign w:val="center"/>
          </w:tcPr>
          <w:p w14:paraId="5FD2F956"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8.5.2.1 Product Identification</w:t>
            </w:r>
          </w:p>
        </w:tc>
        <w:tc>
          <w:tcPr>
            <w:tcW w:w="2879" w:type="pct"/>
            <w:shd w:val="clear" w:color="auto" w:fill="8B959D" w:themeFill="accent5" w:themeFillTint="99"/>
            <w:vAlign w:val="center"/>
          </w:tcPr>
          <w:p w14:paraId="3BB45466"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D28A2FB" w14:textId="77777777" w:rsidTr="0078106D">
        <w:tc>
          <w:tcPr>
            <w:tcW w:w="2121" w:type="pct"/>
            <w:vAlign w:val="center"/>
          </w:tcPr>
          <w:p w14:paraId="4FEDD24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identify product at all times to ensure it is not misplaced, commingled, or misidentified?</w:t>
            </w:r>
          </w:p>
        </w:tc>
        <w:tc>
          <w:tcPr>
            <w:tcW w:w="2879" w:type="pct"/>
            <w:vAlign w:val="center"/>
          </w:tcPr>
          <w:p w14:paraId="71A91AE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An Element Calculation Number (ECN) is generated for each product which is unique and used on documentation</w:t>
            </w:r>
          </w:p>
          <w:p w14:paraId="7F78F3D7" w14:textId="77777777" w:rsidR="00192FDE" w:rsidRPr="00192FDE" w:rsidRDefault="00192FDE" w:rsidP="00192FDE">
            <w:pPr>
              <w:spacing w:after="0"/>
              <w:rPr>
                <w:rFonts w:asciiTheme="minorHAnsi" w:hAnsiTheme="minorHAnsi" w:cstheme="minorHAnsi"/>
                <w:noProof/>
                <w:sz w:val="16"/>
                <w:szCs w:val="16"/>
              </w:rPr>
            </w:pPr>
          </w:p>
          <w:p w14:paraId="5E2F71A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lastRenderedPageBreak/>
              <w:t>A large number of goods were observed around both sites to be in trays, bags or other containment materials but had no stock item or traceability information of them, resulting in loss of traceability.</w:t>
            </w:r>
          </w:p>
        </w:tc>
      </w:tr>
      <w:tr w:rsidR="00192FDE" w:rsidRPr="004A4D04" w14:paraId="67A73A50" w14:textId="77777777" w:rsidTr="0078106D">
        <w:tc>
          <w:tcPr>
            <w:tcW w:w="2121" w:type="pct"/>
            <w:vAlign w:val="center"/>
          </w:tcPr>
          <w:p w14:paraId="7B016CA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Are product identification methods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0B2D52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states in section 8.5.2 identification and traceability but it is vague</w:t>
            </w:r>
          </w:p>
        </w:tc>
      </w:tr>
      <w:tr w:rsidR="00192FDE" w:rsidRPr="004A4D04" w14:paraId="2D92EC74" w14:textId="77777777" w:rsidTr="0078106D">
        <w:tc>
          <w:tcPr>
            <w:tcW w:w="2121" w:type="pct"/>
            <w:shd w:val="clear" w:color="auto" w:fill="8B959D" w:themeFill="accent5" w:themeFillTint="99"/>
            <w:vAlign w:val="center"/>
          </w:tcPr>
          <w:p w14:paraId="1574FB6A"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8.5.2.2 Product Traceability</w:t>
            </w:r>
          </w:p>
        </w:tc>
        <w:tc>
          <w:tcPr>
            <w:tcW w:w="2879" w:type="pct"/>
            <w:shd w:val="clear" w:color="auto" w:fill="8B959D" w:themeFill="accent5" w:themeFillTint="99"/>
            <w:vAlign w:val="center"/>
          </w:tcPr>
          <w:p w14:paraId="43DDC31C"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25DF178F" w14:textId="77777777" w:rsidTr="0078106D">
        <w:tc>
          <w:tcPr>
            <w:tcW w:w="2121" w:type="pct"/>
            <w:vAlign w:val="center"/>
          </w:tcPr>
          <w:p w14:paraId="7885EB77"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If individual product serialization, traceability and/or batch identification is required, does the organization implement appropriate methods to ensure this?</w:t>
            </w:r>
          </w:p>
        </w:tc>
        <w:tc>
          <w:tcPr>
            <w:tcW w:w="2879" w:type="pct"/>
            <w:vAlign w:val="center"/>
          </w:tcPr>
          <w:p w14:paraId="44A71F7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An Element Calculation Number (ECN) is generated for each product which, when producing products, has a batch number associated. R = year + ##=sequential job number + ## = week number i.e (R0731)</w:t>
            </w:r>
          </w:p>
          <w:p w14:paraId="5A6E7C48" w14:textId="77777777" w:rsidR="00192FDE" w:rsidRPr="00192FDE" w:rsidRDefault="00192FDE" w:rsidP="00192FDE">
            <w:pPr>
              <w:spacing w:after="0"/>
              <w:rPr>
                <w:rFonts w:asciiTheme="minorHAnsi" w:hAnsiTheme="minorHAnsi" w:cstheme="minorHAnsi"/>
                <w:noProof/>
                <w:sz w:val="16"/>
                <w:szCs w:val="16"/>
              </w:rPr>
            </w:pPr>
          </w:p>
          <w:p w14:paraId="5BA2B98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Materials are tagged with material labels wich show the sales order/PO, supplier and stock code.</w:t>
            </w:r>
          </w:p>
          <w:p w14:paraId="0CB3AAE3" w14:textId="77777777" w:rsidR="00192FDE" w:rsidRPr="00192FDE" w:rsidRDefault="00192FDE" w:rsidP="00192FDE">
            <w:pPr>
              <w:spacing w:after="0"/>
              <w:rPr>
                <w:rFonts w:asciiTheme="minorHAnsi" w:hAnsiTheme="minorHAnsi" w:cstheme="minorHAnsi"/>
                <w:noProof/>
                <w:sz w:val="16"/>
                <w:szCs w:val="16"/>
              </w:rPr>
            </w:pPr>
          </w:p>
          <w:p w14:paraId="63AF873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Production jobs show each stage of operation, logging the batch numbers of assembled materials. </w:t>
            </w:r>
          </w:p>
          <w:p w14:paraId="5FE2AD55" w14:textId="77777777" w:rsidR="00192FDE" w:rsidRPr="00192FDE" w:rsidRDefault="00192FDE" w:rsidP="00192FDE">
            <w:pPr>
              <w:spacing w:after="0"/>
              <w:rPr>
                <w:rFonts w:asciiTheme="minorHAnsi" w:hAnsiTheme="minorHAnsi" w:cstheme="minorHAnsi"/>
                <w:noProof/>
                <w:sz w:val="16"/>
                <w:szCs w:val="16"/>
              </w:rPr>
            </w:pPr>
          </w:p>
          <w:p w14:paraId="16206EB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During the walkaround, it was identified at one of the tube storage areas, that a number of traceability labelles had fallen off the tubes leaving the tubes unidentifyable.</w:t>
            </w:r>
          </w:p>
          <w:p w14:paraId="75455932" w14:textId="77777777" w:rsidR="00192FDE" w:rsidRPr="00192FDE" w:rsidRDefault="00192FDE" w:rsidP="00192FDE">
            <w:pPr>
              <w:spacing w:after="0"/>
              <w:rPr>
                <w:rFonts w:asciiTheme="minorHAnsi" w:hAnsiTheme="minorHAnsi" w:cstheme="minorHAnsi"/>
                <w:noProof/>
                <w:sz w:val="16"/>
                <w:szCs w:val="16"/>
              </w:rPr>
            </w:pPr>
          </w:p>
          <w:p w14:paraId="007BBBC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All traceabilty labels that fall off of goods should be immediately placed back on the item </w:t>
            </w:r>
          </w:p>
        </w:tc>
      </w:tr>
      <w:tr w:rsidR="00192FDE" w:rsidRPr="004A4D04" w14:paraId="1C06EB78" w14:textId="77777777" w:rsidTr="0078106D">
        <w:tc>
          <w:tcPr>
            <w:tcW w:w="2121" w:type="pct"/>
            <w:vAlign w:val="center"/>
          </w:tcPr>
          <w:p w14:paraId="7A979C1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Where serial or batch numbers are used, does the organization ensure these are not duplicated?</w:t>
            </w:r>
          </w:p>
        </w:tc>
        <w:tc>
          <w:tcPr>
            <w:tcW w:w="2879" w:type="pct"/>
            <w:vAlign w:val="center"/>
          </w:tcPr>
          <w:p w14:paraId="254D281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Unique status is ensured though the use of a spreadsheet and sequential numbering on the S Drive</w:t>
            </w:r>
          </w:p>
        </w:tc>
      </w:tr>
      <w:tr w:rsidR="00192FDE" w:rsidRPr="004A4D04" w14:paraId="36313F38" w14:textId="77777777" w:rsidTr="0078106D">
        <w:tc>
          <w:tcPr>
            <w:tcW w:w="2121" w:type="pct"/>
            <w:vAlign w:val="center"/>
          </w:tcPr>
          <w:p w14:paraId="50842585"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Where necessary, do any records related to the product reference the individual product serial numbers or batch number for which the records refer?</w:t>
            </w:r>
          </w:p>
        </w:tc>
        <w:tc>
          <w:tcPr>
            <w:tcW w:w="2879" w:type="pct"/>
            <w:vAlign w:val="center"/>
          </w:tcPr>
          <w:p w14:paraId="78A051B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Trace challenge conducted on:</w:t>
            </w:r>
          </w:p>
          <w:p w14:paraId="396C5AC9" w14:textId="77777777" w:rsidR="00192FDE" w:rsidRPr="00192FDE" w:rsidRDefault="00192FDE" w:rsidP="00192FDE">
            <w:pPr>
              <w:spacing w:after="0"/>
              <w:rPr>
                <w:rFonts w:asciiTheme="minorHAnsi" w:hAnsiTheme="minorHAnsi" w:cstheme="minorHAnsi"/>
                <w:noProof/>
                <w:sz w:val="16"/>
                <w:szCs w:val="16"/>
              </w:rPr>
            </w:pPr>
          </w:p>
          <w:p w14:paraId="0CE3A19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Order 41771 ENC 4582 QTY 177 12 March 2024 Customer Froment Despatch 24 Apri 2024</w:t>
            </w:r>
          </w:p>
          <w:p w14:paraId="13BA1BA2" w14:textId="77777777" w:rsidR="00192FDE" w:rsidRPr="00192FDE" w:rsidRDefault="00192FDE" w:rsidP="00192FDE">
            <w:pPr>
              <w:spacing w:after="0"/>
              <w:rPr>
                <w:rFonts w:asciiTheme="minorHAnsi" w:hAnsiTheme="minorHAnsi" w:cstheme="minorHAnsi"/>
                <w:noProof/>
                <w:sz w:val="16"/>
                <w:szCs w:val="16"/>
              </w:rPr>
            </w:pPr>
          </w:p>
          <w:p w14:paraId="65C2D52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Customer Purchase Order – 41711 for 177 units</w:t>
            </w:r>
          </w:p>
          <w:p w14:paraId="7E7898C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Specification for 23055801 ENC4582 2/9/2010</w:t>
            </w:r>
          </w:p>
          <w:p w14:paraId="7388FE8D" w14:textId="77777777" w:rsidR="00192FDE" w:rsidRPr="00192FDE" w:rsidRDefault="00192FDE" w:rsidP="00192FDE">
            <w:pPr>
              <w:spacing w:after="0"/>
              <w:rPr>
                <w:rFonts w:asciiTheme="minorHAnsi" w:hAnsiTheme="minorHAnsi" w:cstheme="minorHAnsi"/>
                <w:noProof/>
                <w:sz w:val="16"/>
                <w:szCs w:val="16"/>
              </w:rPr>
            </w:pPr>
          </w:p>
          <w:p w14:paraId="699A4A5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Run batch record - Batch 6411C WO 41771 Batch qty planned 183 actual 177 (183 for loss and rejections) covering 9 stages</w:t>
            </w:r>
          </w:p>
          <w:p w14:paraId="5F234485"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Started at 190 and ended up at 177. However there is a descrepency on rejects for 5 units missing.</w:t>
            </w:r>
          </w:p>
          <w:p w14:paraId="67089CBF" w14:textId="77777777" w:rsidR="00192FDE" w:rsidRPr="00192FDE" w:rsidRDefault="00192FDE" w:rsidP="00192FDE">
            <w:pPr>
              <w:spacing w:after="0"/>
              <w:rPr>
                <w:rFonts w:asciiTheme="minorHAnsi" w:hAnsiTheme="minorHAnsi" w:cstheme="minorHAnsi"/>
                <w:noProof/>
                <w:sz w:val="16"/>
                <w:szCs w:val="16"/>
              </w:rPr>
            </w:pPr>
          </w:p>
          <w:p w14:paraId="507243F2"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On the traceability challenge, there was a descrepency of 5 units unacconted for through the “Waste” mechamisum recorded on the production documentation.</w:t>
            </w:r>
          </w:p>
          <w:p w14:paraId="4AA57EB8" w14:textId="77777777" w:rsidR="00192FDE" w:rsidRPr="00192FDE" w:rsidRDefault="00192FDE" w:rsidP="00192FDE">
            <w:pPr>
              <w:spacing w:after="0"/>
              <w:rPr>
                <w:rFonts w:asciiTheme="minorHAnsi" w:hAnsiTheme="minorHAnsi" w:cstheme="minorHAnsi"/>
                <w:noProof/>
                <w:sz w:val="16"/>
                <w:szCs w:val="16"/>
              </w:rPr>
            </w:pPr>
          </w:p>
          <w:p w14:paraId="49FB309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BOM covers 11 items </w:t>
            </w:r>
          </w:p>
          <w:p w14:paraId="4483B8D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Use of 02-1113 wire using GRN 17510 185 units</w:t>
            </w:r>
          </w:p>
          <w:p w14:paraId="0C57F65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Powder GRN 58281 </w:t>
            </w:r>
          </w:p>
          <w:p w14:paraId="25922B58" w14:textId="77777777" w:rsidR="00192FDE" w:rsidRPr="00192FDE" w:rsidRDefault="00192FDE" w:rsidP="00192FDE">
            <w:pPr>
              <w:spacing w:after="0"/>
              <w:rPr>
                <w:rFonts w:asciiTheme="minorHAnsi" w:hAnsiTheme="minorHAnsi" w:cstheme="minorHAnsi"/>
                <w:noProof/>
                <w:sz w:val="16"/>
                <w:szCs w:val="16"/>
              </w:rPr>
            </w:pPr>
          </w:p>
          <w:p w14:paraId="73958A3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Despatch note 112058 Despatch note 41771 12/3/2024</w:t>
            </w:r>
          </w:p>
          <w:p w14:paraId="4AE513A3" w14:textId="77777777" w:rsidR="00192FDE" w:rsidRPr="00192FDE" w:rsidRDefault="00192FDE" w:rsidP="00192FDE">
            <w:pPr>
              <w:spacing w:after="0"/>
              <w:rPr>
                <w:rFonts w:asciiTheme="minorHAnsi" w:hAnsiTheme="minorHAnsi" w:cstheme="minorHAnsi"/>
                <w:noProof/>
                <w:sz w:val="16"/>
                <w:szCs w:val="16"/>
              </w:rPr>
            </w:pPr>
          </w:p>
          <w:p w14:paraId="512F272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There is limited recorded tracability on the raw materials agaisnt production runs to allow for effective recall and traceabiltiy.  </w:t>
            </w:r>
          </w:p>
          <w:p w14:paraId="18FE2CA9" w14:textId="77777777" w:rsidR="00192FDE" w:rsidRPr="00192FDE" w:rsidRDefault="00192FDE" w:rsidP="00192FDE">
            <w:pPr>
              <w:spacing w:after="0"/>
              <w:rPr>
                <w:rFonts w:asciiTheme="minorHAnsi" w:hAnsiTheme="minorHAnsi" w:cstheme="minorHAnsi"/>
                <w:noProof/>
                <w:sz w:val="16"/>
                <w:szCs w:val="16"/>
              </w:rPr>
            </w:pPr>
          </w:p>
          <w:p w14:paraId="6A03FDE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Full traceability should be built in to the goods in, production, goods out and storage system</w:t>
            </w:r>
          </w:p>
        </w:tc>
      </w:tr>
      <w:tr w:rsidR="00192FDE" w:rsidRPr="004A4D04" w14:paraId="3F0E0CD5" w14:textId="77777777" w:rsidTr="0078106D">
        <w:tc>
          <w:tcPr>
            <w:tcW w:w="2121" w:type="pct"/>
            <w:vAlign w:val="center"/>
          </w:tcPr>
          <w:p w14:paraId="1A53242F"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Are product traceability methods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29FD49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states in section 8.5.2 identification and traceability but it is vague</w:t>
            </w:r>
          </w:p>
          <w:p w14:paraId="48AAD967" w14:textId="77777777" w:rsidR="00192FDE" w:rsidRPr="00192FDE" w:rsidRDefault="00192FDE" w:rsidP="00192FDE">
            <w:pPr>
              <w:spacing w:after="0"/>
              <w:rPr>
                <w:rFonts w:asciiTheme="minorHAnsi" w:hAnsiTheme="minorHAnsi" w:cstheme="minorHAnsi"/>
                <w:noProof/>
                <w:sz w:val="16"/>
                <w:szCs w:val="16"/>
              </w:rPr>
            </w:pPr>
          </w:p>
          <w:p w14:paraId="5D6321A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to a full traceabiltiy procedure should be given</w:t>
            </w:r>
          </w:p>
        </w:tc>
      </w:tr>
      <w:tr w:rsidR="00192FDE" w:rsidRPr="004A4D04" w14:paraId="77769A6F" w14:textId="77777777" w:rsidTr="0078106D">
        <w:tc>
          <w:tcPr>
            <w:tcW w:w="2121" w:type="pct"/>
            <w:shd w:val="clear" w:color="auto" w:fill="8B959D" w:themeFill="accent5" w:themeFillTint="99"/>
            <w:vAlign w:val="center"/>
          </w:tcPr>
          <w:p w14:paraId="190F1E13"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8.5.2.3 Configuration Management</w:t>
            </w:r>
          </w:p>
        </w:tc>
        <w:tc>
          <w:tcPr>
            <w:tcW w:w="2879" w:type="pct"/>
            <w:shd w:val="clear" w:color="auto" w:fill="8B959D" w:themeFill="accent5" w:themeFillTint="99"/>
            <w:vAlign w:val="center"/>
          </w:tcPr>
          <w:p w14:paraId="74017872"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60C8F7CD" w14:textId="77777777" w:rsidTr="0078106D">
        <w:tc>
          <w:tcPr>
            <w:tcW w:w="2121" w:type="pct"/>
            <w:vAlign w:val="center"/>
          </w:tcPr>
          <w:p w14:paraId="1C0F794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Where the organization produces or works with assemblies or complex parts that require configuration management controls, are these controls implemented so that sub-components and sub-assemblies are traceable to the final assembly, and all applicable paperwork is representative of </w:t>
            </w:r>
            <w:r w:rsidRPr="004A4D04">
              <w:rPr>
                <w:rFonts w:asciiTheme="minorHAnsi" w:hAnsiTheme="minorHAnsi" w:cstheme="minorHAnsi"/>
                <w:sz w:val="16"/>
                <w:szCs w:val="16"/>
              </w:rPr>
              <w:lastRenderedPageBreak/>
              <w:t xml:space="preserve">the configuration? Are configuration management methods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18AB7FD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lastRenderedPageBreak/>
              <w:t xml:space="preserve">Each operational stage has its own associated procedures </w:t>
            </w:r>
          </w:p>
          <w:p w14:paraId="0655258B" w14:textId="77777777" w:rsidR="00192FDE" w:rsidRPr="00192FDE" w:rsidRDefault="00192FDE" w:rsidP="00192FDE">
            <w:pPr>
              <w:spacing w:after="0"/>
              <w:rPr>
                <w:rFonts w:asciiTheme="minorHAnsi" w:hAnsiTheme="minorHAnsi" w:cstheme="minorHAnsi"/>
                <w:noProof/>
                <w:sz w:val="16"/>
                <w:szCs w:val="16"/>
              </w:rPr>
            </w:pPr>
          </w:p>
          <w:p w14:paraId="0B8DFA5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Procedures are reviewed in section 7.5 with an action riased.</w:t>
            </w:r>
          </w:p>
        </w:tc>
      </w:tr>
      <w:tr w:rsidR="00192FDE" w:rsidRPr="004A4D04" w14:paraId="1957E5A1" w14:textId="77777777" w:rsidTr="0078106D">
        <w:tc>
          <w:tcPr>
            <w:tcW w:w="2121" w:type="pct"/>
            <w:shd w:val="clear" w:color="auto" w:fill="8B959D" w:themeFill="accent5" w:themeFillTint="99"/>
            <w:vAlign w:val="center"/>
          </w:tcPr>
          <w:p w14:paraId="18D74F6A"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8.5.3 Control of Third-Party Property</w:t>
            </w:r>
          </w:p>
        </w:tc>
        <w:tc>
          <w:tcPr>
            <w:tcW w:w="2879" w:type="pct"/>
            <w:shd w:val="clear" w:color="auto" w:fill="8B959D" w:themeFill="accent5" w:themeFillTint="99"/>
            <w:vAlign w:val="center"/>
          </w:tcPr>
          <w:p w14:paraId="170E441E"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2FA0F20E" w14:textId="77777777" w:rsidTr="0078106D">
        <w:tc>
          <w:tcPr>
            <w:tcW w:w="2121" w:type="pct"/>
            <w:vAlign w:val="center"/>
          </w:tcPr>
          <w:p w14:paraId="5C1103D7"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ensure proper handling, identification, protection, and preservation of property belonging to third parties, including customers or suppliers, when the organization has control over the property?</w:t>
            </w:r>
          </w:p>
        </w:tc>
        <w:tc>
          <w:tcPr>
            <w:tcW w:w="2879" w:type="pct"/>
            <w:vAlign w:val="center"/>
          </w:tcPr>
          <w:p w14:paraId="13CD2B5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states in section 8.5.3 how property belonging to customer and external providers is contolled. Primarly, the company states that no such property exists on site.</w:t>
            </w:r>
          </w:p>
          <w:p w14:paraId="41049973" w14:textId="77777777" w:rsidR="00192FDE" w:rsidRPr="00192FDE" w:rsidRDefault="00192FDE" w:rsidP="00192FDE">
            <w:pPr>
              <w:spacing w:after="0"/>
              <w:rPr>
                <w:rFonts w:asciiTheme="minorHAnsi" w:hAnsiTheme="minorHAnsi" w:cstheme="minorHAnsi"/>
                <w:noProof/>
                <w:sz w:val="16"/>
                <w:szCs w:val="16"/>
              </w:rPr>
            </w:pPr>
          </w:p>
          <w:p w14:paraId="687F996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Mira equipment is stored on site which is controlled through calibration and maintenance records. </w:t>
            </w:r>
          </w:p>
          <w:p w14:paraId="022C1ED2" w14:textId="77777777" w:rsidR="00192FDE" w:rsidRPr="00192FDE" w:rsidRDefault="00192FDE" w:rsidP="00192FDE">
            <w:pPr>
              <w:spacing w:after="0"/>
              <w:rPr>
                <w:rFonts w:asciiTheme="minorHAnsi" w:hAnsiTheme="minorHAnsi" w:cstheme="minorHAnsi"/>
                <w:noProof/>
                <w:sz w:val="16"/>
                <w:szCs w:val="16"/>
              </w:rPr>
            </w:pPr>
          </w:p>
          <w:p w14:paraId="71A7061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Section 8.5.3 of the quality manual should be updated to reflect the true status of 3</w:t>
            </w:r>
            <w:r w:rsidRPr="00192FDE">
              <w:rPr>
                <w:rFonts w:asciiTheme="minorHAnsi" w:hAnsiTheme="minorHAnsi" w:cstheme="minorHAnsi"/>
                <w:noProof/>
                <w:sz w:val="16"/>
                <w:szCs w:val="16"/>
                <w:vertAlign w:val="superscript"/>
              </w:rPr>
              <w:t>rd</w:t>
            </w:r>
            <w:r w:rsidRPr="00192FDE">
              <w:rPr>
                <w:rFonts w:asciiTheme="minorHAnsi" w:hAnsiTheme="minorHAnsi" w:cstheme="minorHAnsi"/>
                <w:noProof/>
                <w:sz w:val="16"/>
                <w:szCs w:val="16"/>
              </w:rPr>
              <w:t>-party property</w:t>
            </w:r>
          </w:p>
        </w:tc>
      </w:tr>
      <w:tr w:rsidR="00192FDE" w:rsidRPr="004A4D04" w14:paraId="674509F1" w14:textId="77777777" w:rsidTr="0078106D">
        <w:tc>
          <w:tcPr>
            <w:tcW w:w="2121" w:type="pct"/>
            <w:vAlign w:val="center"/>
          </w:tcPr>
          <w:p w14:paraId="4C72C3E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Is the control of third-party property performed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69D22CF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states in section 8.5.3 how property belonging to customer and external providers is contolled. Primarly, the company states that no such property exists on site.</w:t>
            </w:r>
          </w:p>
          <w:p w14:paraId="3F13D47A" w14:textId="77777777" w:rsidR="00192FDE" w:rsidRPr="00192FDE" w:rsidRDefault="00192FDE" w:rsidP="00192FDE">
            <w:pPr>
              <w:spacing w:after="0"/>
              <w:rPr>
                <w:rFonts w:asciiTheme="minorHAnsi" w:hAnsiTheme="minorHAnsi" w:cstheme="minorHAnsi"/>
                <w:noProof/>
                <w:sz w:val="16"/>
                <w:szCs w:val="16"/>
              </w:rPr>
            </w:pPr>
          </w:p>
          <w:p w14:paraId="76CB108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Mira equipment is stored on site which is controlled through calibration and maintenance records. </w:t>
            </w:r>
          </w:p>
        </w:tc>
      </w:tr>
      <w:tr w:rsidR="00192FDE" w:rsidRPr="004A4D04" w14:paraId="7CDC3D6B" w14:textId="77777777" w:rsidTr="0078106D">
        <w:tc>
          <w:tcPr>
            <w:tcW w:w="2121" w:type="pct"/>
            <w:shd w:val="clear" w:color="auto" w:fill="8B959D" w:themeFill="accent5" w:themeFillTint="99"/>
            <w:vAlign w:val="center"/>
          </w:tcPr>
          <w:p w14:paraId="5E9B3DBD"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8.5.4 Preservation</w:t>
            </w:r>
          </w:p>
        </w:tc>
        <w:tc>
          <w:tcPr>
            <w:tcW w:w="2879" w:type="pct"/>
            <w:shd w:val="clear" w:color="auto" w:fill="8B959D" w:themeFill="accent5" w:themeFillTint="99"/>
            <w:vAlign w:val="center"/>
          </w:tcPr>
          <w:p w14:paraId="049C57A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801C6B6" w14:textId="77777777" w:rsidTr="0078106D">
        <w:tc>
          <w:tcPr>
            <w:tcW w:w="2121" w:type="pct"/>
            <w:vAlign w:val="center"/>
          </w:tcPr>
          <w:p w14:paraId="282D2D3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preserve product at all times to the extent necessary to ensure quality?</w:t>
            </w:r>
          </w:p>
        </w:tc>
        <w:tc>
          <w:tcPr>
            <w:tcW w:w="2879" w:type="pct"/>
            <w:vAlign w:val="center"/>
          </w:tcPr>
          <w:p w14:paraId="682BFD2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Overall, based on the site walkaround, preservation is largely under control. Exceptions to this would be the condition of the yard and despatch areas, whereby they are in an un clean/unhygenic condition.</w:t>
            </w:r>
          </w:p>
          <w:p w14:paraId="7A9AC1A3" w14:textId="77777777" w:rsidR="00192FDE" w:rsidRPr="00192FDE" w:rsidRDefault="00192FDE" w:rsidP="00192FDE">
            <w:pPr>
              <w:spacing w:after="0"/>
              <w:rPr>
                <w:rFonts w:asciiTheme="minorHAnsi" w:hAnsiTheme="minorHAnsi" w:cstheme="minorHAnsi"/>
                <w:noProof/>
                <w:sz w:val="16"/>
                <w:szCs w:val="16"/>
              </w:rPr>
            </w:pPr>
          </w:p>
          <w:p w14:paraId="1E03849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tiding up the external yard and despatch areas.</w:t>
            </w:r>
          </w:p>
        </w:tc>
      </w:tr>
      <w:tr w:rsidR="00192FDE" w:rsidRPr="004A4D04" w14:paraId="17140E7A" w14:textId="77777777" w:rsidTr="0078106D">
        <w:tc>
          <w:tcPr>
            <w:tcW w:w="2121" w:type="pct"/>
            <w:vAlign w:val="center"/>
          </w:tcPr>
          <w:p w14:paraId="4730D649"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 preservation activities include handling, packaging, contamination control, commingling control, internal storage, shelf life control of perishable items, transmission or transportation, and protection?</w:t>
            </w:r>
          </w:p>
        </w:tc>
        <w:tc>
          <w:tcPr>
            <w:tcW w:w="2879" w:type="pct"/>
            <w:vAlign w:val="center"/>
          </w:tcPr>
          <w:p w14:paraId="379981C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mention in the quality manual in regards to preservation of handling, packaging, contamination control, commingling control, internal storage, shelf life control of perishable items, transmission or transportation, and protection etc... These should be added to the manual to should a full understanding of preservation.</w:t>
            </w:r>
          </w:p>
        </w:tc>
      </w:tr>
      <w:tr w:rsidR="00192FDE" w:rsidRPr="004A4D04" w14:paraId="20007848" w14:textId="77777777" w:rsidTr="0078106D">
        <w:tc>
          <w:tcPr>
            <w:tcW w:w="2121" w:type="pct"/>
            <w:vAlign w:val="center"/>
          </w:tcPr>
          <w:p w14:paraId="777C22B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Are preservation activities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704D338D"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states in section 8.5.4 how preservation is controlled.</w:t>
            </w:r>
          </w:p>
          <w:p w14:paraId="5CBF9D56" w14:textId="77777777" w:rsidR="00192FDE" w:rsidRPr="00192FDE" w:rsidRDefault="00192FDE" w:rsidP="00192FDE">
            <w:pPr>
              <w:spacing w:after="0"/>
              <w:rPr>
                <w:rFonts w:asciiTheme="minorHAnsi" w:hAnsiTheme="minorHAnsi" w:cstheme="minorHAnsi"/>
                <w:noProof/>
                <w:sz w:val="16"/>
                <w:szCs w:val="16"/>
              </w:rPr>
            </w:pPr>
          </w:p>
          <w:p w14:paraId="3E03C27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Cleaning is conducted by a part-time operator and areas are maintained through general 5S control. No records are in place to document these activities.</w:t>
            </w:r>
          </w:p>
          <w:p w14:paraId="3148EB82" w14:textId="77777777" w:rsidR="00192FDE" w:rsidRPr="00192FDE" w:rsidRDefault="00192FDE" w:rsidP="00192FDE">
            <w:pPr>
              <w:spacing w:after="0"/>
              <w:rPr>
                <w:rFonts w:asciiTheme="minorHAnsi" w:hAnsiTheme="minorHAnsi" w:cstheme="minorHAnsi"/>
                <w:noProof/>
                <w:sz w:val="16"/>
                <w:szCs w:val="16"/>
              </w:rPr>
            </w:pPr>
          </w:p>
          <w:p w14:paraId="557FB99C"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hould be given to site cleaning records being put in place. As well as intesite transportation pre checks</w:t>
            </w:r>
          </w:p>
        </w:tc>
      </w:tr>
      <w:tr w:rsidR="00192FDE" w:rsidRPr="004A4D04" w14:paraId="5C2768E2" w14:textId="77777777" w:rsidTr="0078106D">
        <w:tc>
          <w:tcPr>
            <w:tcW w:w="2121" w:type="pct"/>
            <w:shd w:val="clear" w:color="auto" w:fill="8B959D" w:themeFill="accent5" w:themeFillTint="99"/>
            <w:vAlign w:val="center"/>
          </w:tcPr>
          <w:p w14:paraId="4D131721"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8.5.5 Delivery</w:t>
            </w:r>
          </w:p>
        </w:tc>
        <w:tc>
          <w:tcPr>
            <w:tcW w:w="2879" w:type="pct"/>
            <w:shd w:val="clear" w:color="auto" w:fill="8B959D" w:themeFill="accent5" w:themeFillTint="99"/>
            <w:vAlign w:val="center"/>
          </w:tcPr>
          <w:p w14:paraId="706B36EF"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5345CD1" w14:textId="77777777" w:rsidTr="0078106D">
        <w:tc>
          <w:tcPr>
            <w:tcW w:w="2121" w:type="pct"/>
            <w:vAlign w:val="center"/>
          </w:tcPr>
          <w:p w14:paraId="6EEF7BE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deliver completed products or services in accordance with applicable requirements?</w:t>
            </w:r>
          </w:p>
        </w:tc>
        <w:tc>
          <w:tcPr>
            <w:tcW w:w="2879" w:type="pct"/>
            <w:vAlign w:val="center"/>
          </w:tcPr>
          <w:p w14:paraId="7470D93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Despatch is in place and carried out in accordance to applicable requirement such as customer address, method (packaging), documentation and identification.</w:t>
            </w:r>
          </w:p>
          <w:p w14:paraId="28499801" w14:textId="77777777" w:rsidR="00192FDE" w:rsidRPr="00192FDE" w:rsidRDefault="00192FDE" w:rsidP="00192FDE">
            <w:pPr>
              <w:spacing w:after="0"/>
              <w:rPr>
                <w:rFonts w:asciiTheme="minorHAnsi" w:hAnsiTheme="minorHAnsi" w:cstheme="minorHAnsi"/>
                <w:noProof/>
                <w:sz w:val="16"/>
                <w:szCs w:val="16"/>
              </w:rPr>
            </w:pPr>
          </w:p>
          <w:p w14:paraId="2A59186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Records reviewed</w:t>
            </w:r>
          </w:p>
          <w:p w14:paraId="370B2B6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PO 86300 Batch 0315C Customer howdens</w:t>
            </w:r>
          </w:p>
          <w:p w14:paraId="428CB01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PO 17074 Batch # 7217C Customer Teal Patents Limited</w:t>
            </w:r>
          </w:p>
          <w:p w14:paraId="2A4B1EA5" w14:textId="77777777" w:rsidR="00192FDE" w:rsidRPr="00192FDE" w:rsidRDefault="00192FDE" w:rsidP="00192FDE">
            <w:pPr>
              <w:spacing w:after="0"/>
              <w:rPr>
                <w:rFonts w:asciiTheme="minorHAnsi" w:hAnsiTheme="minorHAnsi" w:cstheme="minorHAnsi"/>
                <w:noProof/>
                <w:sz w:val="16"/>
                <w:szCs w:val="16"/>
              </w:rPr>
            </w:pPr>
          </w:p>
          <w:p w14:paraId="1EE368B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Despatch records reviewed in trace challenge as well</w:t>
            </w:r>
          </w:p>
        </w:tc>
      </w:tr>
      <w:tr w:rsidR="00192FDE" w:rsidRPr="004A4D04" w14:paraId="43981913" w14:textId="77777777" w:rsidTr="0078106D">
        <w:tc>
          <w:tcPr>
            <w:tcW w:w="2121" w:type="pct"/>
            <w:vAlign w:val="center"/>
          </w:tcPr>
          <w:p w14:paraId="163EFC92"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Where appropriate, does the organization define delivery activities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096C296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Various customer packaging work instruction are in place (WI 50-077 Grant ENC5828)</w:t>
            </w:r>
          </w:p>
          <w:p w14:paraId="157E4A3D" w14:textId="77777777" w:rsidR="00192FDE" w:rsidRPr="00192FDE" w:rsidRDefault="00192FDE" w:rsidP="00192FDE">
            <w:pPr>
              <w:spacing w:after="0"/>
              <w:rPr>
                <w:rFonts w:asciiTheme="minorHAnsi" w:hAnsiTheme="minorHAnsi" w:cstheme="minorHAnsi"/>
                <w:noProof/>
                <w:sz w:val="16"/>
                <w:szCs w:val="16"/>
              </w:rPr>
            </w:pPr>
          </w:p>
          <w:p w14:paraId="28F2C18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There is no active goods out/despatch procedure currently. </w:t>
            </w:r>
          </w:p>
          <w:p w14:paraId="03F64650" w14:textId="77777777" w:rsidR="00192FDE" w:rsidRPr="00192FDE" w:rsidRDefault="00192FDE" w:rsidP="00192FDE">
            <w:pPr>
              <w:spacing w:after="0"/>
              <w:rPr>
                <w:rFonts w:asciiTheme="minorHAnsi" w:hAnsiTheme="minorHAnsi" w:cstheme="minorHAnsi"/>
                <w:noProof/>
                <w:sz w:val="16"/>
                <w:szCs w:val="16"/>
              </w:rPr>
            </w:pPr>
          </w:p>
          <w:p w14:paraId="19F41360"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despatch/Delivery/Goods Out procedure should be generated, covering all delivery aspects and intersite transfers. Potential to merge with the goods in procedure</w:t>
            </w:r>
          </w:p>
        </w:tc>
      </w:tr>
      <w:tr w:rsidR="00192FDE" w:rsidRPr="004A4D04" w14:paraId="338D6962" w14:textId="77777777" w:rsidTr="0078106D">
        <w:tc>
          <w:tcPr>
            <w:tcW w:w="2121" w:type="pct"/>
            <w:vAlign w:val="center"/>
          </w:tcPr>
          <w:p w14:paraId="3D06C784"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Are records of product service and delivery maintained?</w:t>
            </w:r>
          </w:p>
        </w:tc>
        <w:tc>
          <w:tcPr>
            <w:tcW w:w="2879" w:type="pct"/>
            <w:vAlign w:val="center"/>
          </w:tcPr>
          <w:p w14:paraId="4820F615" w14:textId="5DA65C3D" w:rsidR="00192FDE" w:rsidRPr="00192FDE" w:rsidRDefault="008C08B5" w:rsidP="00192FDE">
            <w:pPr>
              <w:spacing w:after="0"/>
              <w:rPr>
                <w:rFonts w:asciiTheme="minorHAnsi" w:hAnsiTheme="minorHAnsi" w:cstheme="minorHAnsi"/>
                <w:noProof/>
                <w:sz w:val="16"/>
                <w:szCs w:val="16"/>
              </w:rPr>
            </w:pPr>
            <w:r>
              <w:rPr>
                <w:rFonts w:asciiTheme="minorHAnsi" w:hAnsiTheme="minorHAnsi" w:cstheme="minorHAnsi"/>
                <w:noProof/>
                <w:sz w:val="16"/>
                <w:szCs w:val="16"/>
              </w:rPr>
              <w:t xml:space="preserve">Records reviewed in the tracabiltiy exercise </w:t>
            </w:r>
          </w:p>
        </w:tc>
      </w:tr>
      <w:tr w:rsidR="00192FDE" w:rsidRPr="004A4D04" w14:paraId="7F439F2E" w14:textId="77777777" w:rsidTr="0078106D">
        <w:tc>
          <w:tcPr>
            <w:tcW w:w="2121" w:type="pct"/>
            <w:shd w:val="clear" w:color="auto" w:fill="8B959D" w:themeFill="accent5" w:themeFillTint="99"/>
            <w:vAlign w:val="center"/>
          </w:tcPr>
          <w:p w14:paraId="5310A1B4"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8.5.6 Post-Delivery Activities</w:t>
            </w:r>
          </w:p>
        </w:tc>
        <w:tc>
          <w:tcPr>
            <w:tcW w:w="2879" w:type="pct"/>
            <w:shd w:val="clear" w:color="auto" w:fill="8B959D" w:themeFill="accent5" w:themeFillTint="99"/>
            <w:vAlign w:val="center"/>
          </w:tcPr>
          <w:p w14:paraId="40184CB5"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4FD32727" w14:textId="77777777" w:rsidTr="0078106D">
        <w:tc>
          <w:tcPr>
            <w:tcW w:w="2121" w:type="pct"/>
            <w:vAlign w:val="center"/>
          </w:tcPr>
          <w:p w14:paraId="603EA95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defined what post-delivery activities it is responsible for and perform them in accordance with all applicable requirements?</w:t>
            </w:r>
          </w:p>
        </w:tc>
        <w:tc>
          <w:tcPr>
            <w:tcW w:w="2879" w:type="pct"/>
            <w:vAlign w:val="center"/>
          </w:tcPr>
          <w:p w14:paraId="5EF32B5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As required, Certificates of Conformity are generated where requested. </w:t>
            </w:r>
          </w:p>
          <w:p w14:paraId="31D3C144"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Customer complaints are managed through the complaints procedure (See customer satisfaction)</w:t>
            </w:r>
          </w:p>
          <w:p w14:paraId="23AA1AC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Customers are contacted for feedback (See customer satisfaction)</w:t>
            </w:r>
          </w:p>
        </w:tc>
      </w:tr>
      <w:tr w:rsidR="00192FDE" w:rsidRPr="004A4D04" w14:paraId="0C387F9A" w14:textId="77777777" w:rsidTr="0078106D">
        <w:tc>
          <w:tcPr>
            <w:tcW w:w="2121" w:type="pct"/>
            <w:vAlign w:val="center"/>
          </w:tcPr>
          <w:p w14:paraId="7291E698"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Where appropriate, has the organization defined post-delivery activities in one or more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procedures?</w:t>
            </w:r>
          </w:p>
        </w:tc>
        <w:tc>
          <w:tcPr>
            <w:tcW w:w="2879" w:type="pct"/>
            <w:vAlign w:val="center"/>
          </w:tcPr>
          <w:p w14:paraId="624856D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states in section 8.5.5 various activities including the ones above.</w:t>
            </w:r>
          </w:p>
        </w:tc>
      </w:tr>
      <w:tr w:rsidR="00192FDE" w:rsidRPr="004A4D04" w14:paraId="4B5595DB" w14:textId="77777777" w:rsidTr="0078106D">
        <w:tc>
          <w:tcPr>
            <w:tcW w:w="2121" w:type="pct"/>
            <w:shd w:val="clear" w:color="auto" w:fill="8B959D" w:themeFill="accent5" w:themeFillTint="99"/>
            <w:vAlign w:val="center"/>
          </w:tcPr>
          <w:p w14:paraId="24B3DD15"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lastRenderedPageBreak/>
              <w:t>8.6.2 Receiving Inspection</w:t>
            </w:r>
          </w:p>
        </w:tc>
        <w:tc>
          <w:tcPr>
            <w:tcW w:w="2879" w:type="pct"/>
            <w:shd w:val="clear" w:color="auto" w:fill="8B959D" w:themeFill="accent5" w:themeFillTint="99"/>
            <w:vAlign w:val="center"/>
          </w:tcPr>
          <w:p w14:paraId="23353597"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3A8BFAE" w14:textId="77777777" w:rsidTr="0078106D">
        <w:tc>
          <w:tcPr>
            <w:tcW w:w="2121" w:type="pct"/>
            <w:vAlign w:val="center"/>
          </w:tcPr>
          <w:p w14:paraId="2D62CEA6"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Where deemed appropriate to meet the requirements of 8.4.4, is inspection or testing of received items or services performed?</w:t>
            </w:r>
          </w:p>
        </w:tc>
        <w:tc>
          <w:tcPr>
            <w:tcW w:w="2879" w:type="pct"/>
            <w:vAlign w:val="center"/>
          </w:tcPr>
          <w:p w14:paraId="429E72D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carried out on delivery of goods. Material items are checked through out production assembly. Where defective, goods are quarrentined and supplier NCR raised.</w:t>
            </w:r>
          </w:p>
        </w:tc>
      </w:tr>
      <w:tr w:rsidR="00192FDE" w:rsidRPr="004A4D04" w14:paraId="3F3DEEA1" w14:textId="77777777" w:rsidTr="0078106D">
        <w:tc>
          <w:tcPr>
            <w:tcW w:w="2121" w:type="pct"/>
            <w:shd w:val="clear" w:color="auto" w:fill="8B959D" w:themeFill="accent5" w:themeFillTint="99"/>
            <w:vAlign w:val="center"/>
          </w:tcPr>
          <w:p w14:paraId="0BCE4FAE"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8.6.5 In-Process Inspection</w:t>
            </w:r>
          </w:p>
        </w:tc>
        <w:tc>
          <w:tcPr>
            <w:tcW w:w="2879" w:type="pct"/>
            <w:shd w:val="clear" w:color="auto" w:fill="8B959D" w:themeFill="accent5" w:themeFillTint="99"/>
            <w:vAlign w:val="center"/>
          </w:tcPr>
          <w:p w14:paraId="04D3750C"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19FC4E83" w14:textId="77777777" w:rsidTr="0078106D">
        <w:tc>
          <w:tcPr>
            <w:tcW w:w="2121" w:type="pct"/>
            <w:vAlign w:val="center"/>
          </w:tcPr>
          <w:p w14:paraId="45F862D7"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Where deemed appropriate, are inspections and/or tests of products being produced, or services being delivered, performed to ensure quality?</w:t>
            </w:r>
          </w:p>
        </w:tc>
        <w:tc>
          <w:tcPr>
            <w:tcW w:w="2879" w:type="pct"/>
            <w:vAlign w:val="center"/>
          </w:tcPr>
          <w:p w14:paraId="64F4AF7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Production assemblies are inspected at most work stations along the assembly route. The requriements are listed in the associated records and limites in the specifications. These include checks such are resistance, length, Amps, Diameter, hook height, cut length, volts, watts (where applicable)</w:t>
            </w:r>
          </w:p>
        </w:tc>
      </w:tr>
      <w:tr w:rsidR="00192FDE" w:rsidRPr="004A4D04" w14:paraId="5C0A97AF" w14:textId="77777777" w:rsidTr="0078106D">
        <w:tc>
          <w:tcPr>
            <w:tcW w:w="2121" w:type="pct"/>
            <w:shd w:val="clear" w:color="auto" w:fill="8B959D" w:themeFill="accent5" w:themeFillTint="99"/>
            <w:vAlign w:val="center"/>
          </w:tcPr>
          <w:p w14:paraId="7F5CA8BD"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8.7 Control of Nonconforming Product or Service</w:t>
            </w:r>
          </w:p>
        </w:tc>
        <w:tc>
          <w:tcPr>
            <w:tcW w:w="2879" w:type="pct"/>
            <w:shd w:val="clear" w:color="auto" w:fill="8B959D" w:themeFill="accent5" w:themeFillTint="99"/>
            <w:vAlign w:val="center"/>
          </w:tcPr>
          <w:p w14:paraId="20C260DC"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293F05D9" w14:textId="77777777" w:rsidTr="0078106D">
        <w:tc>
          <w:tcPr>
            <w:tcW w:w="2121" w:type="pct"/>
            <w:shd w:val="clear" w:color="auto" w:fill="8B959D" w:themeFill="accent5" w:themeFillTint="99"/>
            <w:vAlign w:val="center"/>
          </w:tcPr>
          <w:p w14:paraId="1D6A0485"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8.7.1 General Control of Nonconforming Product or Service</w:t>
            </w:r>
          </w:p>
        </w:tc>
        <w:tc>
          <w:tcPr>
            <w:tcW w:w="2879" w:type="pct"/>
            <w:shd w:val="clear" w:color="auto" w:fill="8B959D" w:themeFill="accent5" w:themeFillTint="99"/>
            <w:vAlign w:val="center"/>
          </w:tcPr>
          <w:p w14:paraId="073C2408"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6BEFF377" w14:textId="77777777" w:rsidTr="0078106D">
        <w:tc>
          <w:tcPr>
            <w:tcW w:w="2121" w:type="pct"/>
            <w:vAlign w:val="center"/>
          </w:tcPr>
          <w:p w14:paraId="71D01F7C"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ensure that nonconforming product is not used or delivered?</w:t>
            </w:r>
          </w:p>
        </w:tc>
        <w:tc>
          <w:tcPr>
            <w:tcW w:w="2879" w:type="pct"/>
            <w:vAlign w:val="center"/>
          </w:tcPr>
          <w:p w14:paraId="5854C71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Scrap NCM and NCP are generally placed into scrap bins for disposal. Scrpa bins observed during the walkaround were not seen to have been labelled up identifying the stock disposition or reason.</w:t>
            </w:r>
          </w:p>
          <w:p w14:paraId="47669EB0" w14:textId="77777777" w:rsidR="00192FDE" w:rsidRPr="00192FDE" w:rsidRDefault="00192FDE" w:rsidP="00192FDE">
            <w:pPr>
              <w:spacing w:after="0"/>
              <w:rPr>
                <w:rFonts w:asciiTheme="minorHAnsi" w:hAnsiTheme="minorHAnsi" w:cstheme="minorHAnsi"/>
                <w:noProof/>
                <w:sz w:val="16"/>
                <w:szCs w:val="16"/>
              </w:rPr>
            </w:pPr>
          </w:p>
          <w:p w14:paraId="46E29DE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Quarrentined NCM &amp; NCP are placed into the Quarrentine cage at the main site. The process is for items to be given a red tag stating the reason and clearly identifying the item as NC. Coils next to the cage had red tags on them but tubes inside and outside the cage did not. Infact they had not identification of any kind.</w:t>
            </w:r>
          </w:p>
          <w:p w14:paraId="7ED08A32" w14:textId="77777777" w:rsidR="00192FDE" w:rsidRPr="00192FDE" w:rsidRDefault="00192FDE" w:rsidP="00192FDE">
            <w:pPr>
              <w:spacing w:after="0"/>
              <w:rPr>
                <w:rFonts w:asciiTheme="minorHAnsi" w:hAnsiTheme="minorHAnsi" w:cstheme="minorHAnsi"/>
                <w:noProof/>
                <w:sz w:val="16"/>
                <w:szCs w:val="16"/>
              </w:rPr>
            </w:pPr>
          </w:p>
          <w:p w14:paraId="215293DB"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Bags of powder were seen being used as waste bins within the production area as well as a large scale of exposed bags of powder stored outside, on pallets. The bags had no identification on them and had spilled over the external yard floor blocking the drains. (Infactructure &amp; Waste)</w:t>
            </w:r>
          </w:p>
          <w:p w14:paraId="77FEFD6A" w14:textId="77777777" w:rsidR="00192FDE" w:rsidRPr="00192FDE" w:rsidRDefault="00192FDE" w:rsidP="00192FDE">
            <w:pPr>
              <w:spacing w:after="0"/>
              <w:rPr>
                <w:rFonts w:asciiTheme="minorHAnsi" w:hAnsiTheme="minorHAnsi" w:cstheme="minorHAnsi"/>
                <w:noProof/>
                <w:sz w:val="16"/>
                <w:szCs w:val="16"/>
              </w:rPr>
            </w:pPr>
          </w:p>
          <w:p w14:paraId="0C4CC8F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Outside, in the yard, there was a number of tubes which were deformed but also had no identification as to their desposition. </w:t>
            </w:r>
          </w:p>
          <w:p w14:paraId="78C57BB9" w14:textId="77777777" w:rsidR="00192FDE" w:rsidRPr="00192FDE" w:rsidRDefault="00192FDE" w:rsidP="00192FDE">
            <w:pPr>
              <w:spacing w:after="0"/>
              <w:rPr>
                <w:rFonts w:asciiTheme="minorHAnsi" w:hAnsiTheme="minorHAnsi" w:cstheme="minorHAnsi"/>
                <w:noProof/>
                <w:sz w:val="16"/>
                <w:szCs w:val="16"/>
              </w:rPr>
            </w:pPr>
          </w:p>
          <w:p w14:paraId="4B284E8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Where stock is identifiable, rejection records are in place denoting the soruce and reason.</w:t>
            </w:r>
          </w:p>
          <w:p w14:paraId="645AA295" w14:textId="77777777" w:rsidR="00192FDE" w:rsidRPr="00192FDE" w:rsidRDefault="00192FDE" w:rsidP="00192FDE">
            <w:pPr>
              <w:spacing w:after="0"/>
              <w:rPr>
                <w:rFonts w:asciiTheme="minorHAnsi" w:hAnsiTheme="minorHAnsi" w:cstheme="minorHAnsi"/>
                <w:noProof/>
                <w:sz w:val="16"/>
                <w:szCs w:val="16"/>
              </w:rPr>
            </w:pPr>
          </w:p>
          <w:p w14:paraId="041C17C8" w14:textId="77777777" w:rsidR="00192FDE" w:rsidRPr="00192FDE" w:rsidRDefault="00192FDE" w:rsidP="00192FDE">
            <w:pPr>
              <w:spacing w:after="0"/>
              <w:rPr>
                <w:rFonts w:asciiTheme="minorHAnsi" w:hAnsiTheme="minorHAnsi" w:cstheme="minorHAnsi"/>
                <w:noProof/>
                <w:sz w:val="16"/>
                <w:szCs w:val="16"/>
              </w:rPr>
            </w:pPr>
          </w:p>
          <w:p w14:paraId="44C90B7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All nonconforming materials and products should be labelled up so as to identify the disposition of the goods, as well as the indended control step (segregation, containment, return, dispose of etc…)</w:t>
            </w:r>
          </w:p>
          <w:p w14:paraId="6FCA2D85" w14:textId="77777777" w:rsidR="00192FDE" w:rsidRPr="00192FDE" w:rsidRDefault="00192FDE" w:rsidP="00192FDE">
            <w:pPr>
              <w:spacing w:after="0"/>
              <w:rPr>
                <w:rFonts w:asciiTheme="minorHAnsi" w:hAnsiTheme="minorHAnsi" w:cstheme="minorHAnsi"/>
                <w:noProof/>
                <w:sz w:val="16"/>
                <w:szCs w:val="16"/>
              </w:rPr>
            </w:pPr>
          </w:p>
          <w:p w14:paraId="3A413E3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All bags of waste powder should be sealed shut and then labelled up</w:t>
            </w:r>
          </w:p>
          <w:p w14:paraId="73FD1B19" w14:textId="77777777" w:rsidR="00192FDE" w:rsidRPr="00192FDE" w:rsidRDefault="00192FDE" w:rsidP="00192FDE">
            <w:pPr>
              <w:spacing w:after="0"/>
              <w:rPr>
                <w:rFonts w:asciiTheme="minorHAnsi" w:hAnsiTheme="minorHAnsi" w:cstheme="minorHAnsi"/>
                <w:noProof/>
                <w:sz w:val="16"/>
                <w:szCs w:val="16"/>
              </w:rPr>
            </w:pPr>
          </w:p>
          <w:p w14:paraId="50057ABA"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Routing cards for rework and hand written and approved by the quality team with links to the MRB which was rasied to document the situation. This is then given to production for usage in carrying out the job.</w:t>
            </w:r>
          </w:p>
          <w:p w14:paraId="7D421A1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Grayson Order 40656, batch # 11022A, Drawing 23-0951-09</w:t>
            </w:r>
          </w:p>
        </w:tc>
      </w:tr>
      <w:tr w:rsidR="00192FDE" w:rsidRPr="004A4D04" w14:paraId="5F2B7678" w14:textId="77777777" w:rsidTr="0078106D">
        <w:tc>
          <w:tcPr>
            <w:tcW w:w="2121" w:type="pct"/>
            <w:vAlign w:val="center"/>
          </w:tcPr>
          <w:p w14:paraId="6F5C1A08"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Has the organization maintain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 on the controls for nonconforming product or service, which covers how the organization complies with 8.7.2 and 8.7.3?</w:t>
            </w:r>
          </w:p>
        </w:tc>
        <w:tc>
          <w:tcPr>
            <w:tcW w:w="2879" w:type="pct"/>
            <w:vAlign w:val="center"/>
          </w:tcPr>
          <w:p w14:paraId="3B5FA436"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currently. This has been rasied in 10.2</w:t>
            </w:r>
          </w:p>
        </w:tc>
      </w:tr>
      <w:tr w:rsidR="00192FDE" w:rsidRPr="004A4D04" w14:paraId="1A1A9656" w14:textId="77777777" w:rsidTr="0078106D">
        <w:tc>
          <w:tcPr>
            <w:tcW w:w="2121" w:type="pct"/>
            <w:shd w:val="clear" w:color="auto" w:fill="8B959D" w:themeFill="accent5" w:themeFillTint="99"/>
            <w:vAlign w:val="center"/>
          </w:tcPr>
          <w:p w14:paraId="216CC50B"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9.0 Performance Evaluation</w:t>
            </w:r>
          </w:p>
        </w:tc>
        <w:tc>
          <w:tcPr>
            <w:tcW w:w="2879" w:type="pct"/>
            <w:shd w:val="clear" w:color="auto" w:fill="8B959D" w:themeFill="accent5" w:themeFillTint="99"/>
            <w:vAlign w:val="center"/>
          </w:tcPr>
          <w:p w14:paraId="64CFFC9A"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3D1501C8" w14:textId="77777777" w:rsidTr="0078106D">
        <w:tc>
          <w:tcPr>
            <w:tcW w:w="2121" w:type="pct"/>
            <w:shd w:val="clear" w:color="auto" w:fill="8B959D" w:themeFill="accent5" w:themeFillTint="99"/>
            <w:vAlign w:val="center"/>
          </w:tcPr>
          <w:p w14:paraId="0906146C"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9.1 Monitoring, Measurement, Analysis and Evaluation</w:t>
            </w:r>
          </w:p>
        </w:tc>
        <w:tc>
          <w:tcPr>
            <w:tcW w:w="2879" w:type="pct"/>
            <w:shd w:val="clear" w:color="auto" w:fill="8B959D" w:themeFill="accent5" w:themeFillTint="99"/>
            <w:vAlign w:val="center"/>
          </w:tcPr>
          <w:p w14:paraId="494A2908"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AAB37B9" w14:textId="77777777" w:rsidTr="0078106D">
        <w:tc>
          <w:tcPr>
            <w:tcW w:w="2121" w:type="pct"/>
            <w:shd w:val="clear" w:color="auto" w:fill="8B959D" w:themeFill="accent5" w:themeFillTint="99"/>
            <w:vAlign w:val="center"/>
          </w:tcPr>
          <w:p w14:paraId="69F22261"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9.1.1 Overall QMS Evaluation</w:t>
            </w:r>
          </w:p>
        </w:tc>
        <w:tc>
          <w:tcPr>
            <w:tcW w:w="2879" w:type="pct"/>
            <w:shd w:val="clear" w:color="auto" w:fill="8B959D" w:themeFill="accent5" w:themeFillTint="99"/>
            <w:vAlign w:val="center"/>
          </w:tcPr>
          <w:p w14:paraId="091DE372"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08DC809F" w14:textId="77777777" w:rsidTr="0078106D">
        <w:tc>
          <w:tcPr>
            <w:tcW w:w="2121" w:type="pct"/>
            <w:vAlign w:val="center"/>
          </w:tcPr>
          <w:p w14:paraId="75858D98"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the organization evaluate the performance and effectiveness of the quality management system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1F95F4C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quality manual in section 9.1.1 covers the evaluation of the management system.</w:t>
            </w:r>
          </w:p>
          <w:p w14:paraId="56DD74F3"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Covering the in MRM</w:t>
            </w:r>
          </w:p>
        </w:tc>
      </w:tr>
      <w:tr w:rsidR="00192FDE" w:rsidRPr="004A4D04" w14:paraId="2307267E" w14:textId="77777777" w:rsidTr="0078106D">
        <w:tc>
          <w:tcPr>
            <w:tcW w:w="2121" w:type="pct"/>
            <w:shd w:val="clear" w:color="auto" w:fill="8B959D" w:themeFill="accent5" w:themeFillTint="99"/>
            <w:vAlign w:val="center"/>
          </w:tcPr>
          <w:p w14:paraId="0E3F0E49"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9.1.2 Analysis and Evaluation</w:t>
            </w:r>
          </w:p>
        </w:tc>
        <w:tc>
          <w:tcPr>
            <w:tcW w:w="2879" w:type="pct"/>
            <w:shd w:val="clear" w:color="auto" w:fill="8B959D" w:themeFill="accent5" w:themeFillTint="99"/>
            <w:vAlign w:val="center"/>
          </w:tcPr>
          <w:p w14:paraId="2413B4AD"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62BDBB8" w14:textId="77777777" w:rsidTr="0078106D">
        <w:tc>
          <w:tcPr>
            <w:tcW w:w="2121" w:type="pct"/>
            <w:vAlign w:val="center"/>
          </w:tcPr>
          <w:p w14:paraId="645C7AD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the organization </w:t>
            </w:r>
            <w:proofErr w:type="spellStart"/>
            <w:r w:rsidRPr="004A4D04">
              <w:rPr>
                <w:rFonts w:asciiTheme="minorHAnsi" w:hAnsiTheme="minorHAnsi" w:cstheme="minorHAnsi"/>
                <w:sz w:val="16"/>
                <w:szCs w:val="16"/>
              </w:rPr>
              <w:t>analyze</w:t>
            </w:r>
            <w:proofErr w:type="spellEnd"/>
            <w:r w:rsidRPr="004A4D04">
              <w:rPr>
                <w:rFonts w:asciiTheme="minorHAnsi" w:hAnsiTheme="minorHAnsi" w:cstheme="minorHAnsi"/>
                <w:sz w:val="16"/>
                <w:szCs w:val="16"/>
              </w:rPr>
              <w:t xml:space="preserve"> and evaluate quality system data related to the following, at a minimum: a) product / service quality?</w:t>
            </w:r>
          </w:p>
        </w:tc>
        <w:tc>
          <w:tcPr>
            <w:tcW w:w="2879" w:type="pct"/>
            <w:vAlign w:val="center"/>
          </w:tcPr>
          <w:p w14:paraId="4AE1D72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vast majority of the performance evaluations are driven from Monday.com dashboards and KPI metrics.</w:t>
            </w:r>
          </w:p>
          <w:p w14:paraId="550905AF"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Production plan, Goods In, Goods Out hit rate.</w:t>
            </w:r>
          </w:p>
        </w:tc>
      </w:tr>
      <w:tr w:rsidR="00192FDE" w:rsidRPr="004A4D04" w14:paraId="0C452A3A" w14:textId="77777777" w:rsidTr="0078106D">
        <w:tc>
          <w:tcPr>
            <w:tcW w:w="2121" w:type="pct"/>
            <w:vAlign w:val="center"/>
          </w:tcPr>
          <w:p w14:paraId="6B99172E"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b) cost of quality?</w:t>
            </w:r>
          </w:p>
        </w:tc>
        <w:tc>
          <w:tcPr>
            <w:tcW w:w="2879" w:type="pct"/>
            <w:vAlign w:val="center"/>
          </w:tcPr>
          <w:p w14:paraId="6B1B2AC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Not currently being used but part of an ongoing CI process to introduce as part of the Material Review Board – Customer credit notes and Scrap costs (Cost of poor quality)</w:t>
            </w:r>
          </w:p>
        </w:tc>
      </w:tr>
      <w:tr w:rsidR="00192FDE" w:rsidRPr="004A4D04" w14:paraId="543ACE97" w14:textId="77777777" w:rsidTr="0078106D">
        <w:tc>
          <w:tcPr>
            <w:tcW w:w="2121" w:type="pct"/>
            <w:vAlign w:val="center"/>
          </w:tcPr>
          <w:p w14:paraId="5471B861"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c) customer satisfaction?</w:t>
            </w:r>
          </w:p>
        </w:tc>
        <w:tc>
          <w:tcPr>
            <w:tcW w:w="2879" w:type="pct"/>
            <w:vAlign w:val="center"/>
          </w:tcPr>
          <w:p w14:paraId="29BB3BC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Customer complaints in Monday.com</w:t>
            </w:r>
          </w:p>
          <w:p w14:paraId="0EF01EC7"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lastRenderedPageBreak/>
              <w:t>Qty over month, MRBs by customer, despositions per month, reason for rejections, defects by category.</w:t>
            </w:r>
          </w:p>
          <w:p w14:paraId="2CD96C98"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Customer satisfaction in quality manual, section 9.1.2. Stating repeat businees as a metric of gauging satisfaction.</w:t>
            </w:r>
          </w:p>
          <w:p w14:paraId="2C27D4D1"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Customer complaints procedure in place PD 70-026 </w:t>
            </w:r>
          </w:p>
          <w:p w14:paraId="0F1C285A" w14:textId="77777777" w:rsidR="00192FDE" w:rsidRPr="00192FDE" w:rsidRDefault="00192FDE" w:rsidP="00192FDE">
            <w:pPr>
              <w:spacing w:after="0"/>
              <w:rPr>
                <w:rFonts w:asciiTheme="minorHAnsi" w:hAnsiTheme="minorHAnsi" w:cstheme="minorHAnsi"/>
                <w:noProof/>
                <w:sz w:val="16"/>
                <w:szCs w:val="16"/>
              </w:rPr>
            </w:pPr>
          </w:p>
          <w:p w14:paraId="4644B0A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date for the customer complaints procedure (2022) and the date recorded in the document register (2018) do not match and should be amended</w:t>
            </w:r>
          </w:p>
        </w:tc>
      </w:tr>
      <w:tr w:rsidR="00192FDE" w:rsidRPr="004A4D04" w14:paraId="49343DB8" w14:textId="77777777" w:rsidTr="0078106D">
        <w:tc>
          <w:tcPr>
            <w:tcW w:w="2121" w:type="pct"/>
            <w:vAlign w:val="center"/>
          </w:tcPr>
          <w:p w14:paraId="6F14465A"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d) process performance against the defined process quality objectives?</w:t>
            </w:r>
          </w:p>
        </w:tc>
        <w:tc>
          <w:tcPr>
            <w:tcW w:w="2879" w:type="pct"/>
            <w:vAlign w:val="center"/>
          </w:tcPr>
          <w:p w14:paraId="77DBE02E"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Objectives that are in place are logged in Monday.com and tracked on a routine basis.</w:t>
            </w:r>
          </w:p>
        </w:tc>
      </w:tr>
      <w:tr w:rsidR="00192FDE" w:rsidRPr="004A4D04" w14:paraId="108FBAC0" w14:textId="77777777" w:rsidTr="0078106D">
        <w:tc>
          <w:tcPr>
            <w:tcW w:w="2121" w:type="pct"/>
            <w:vAlign w:val="center"/>
          </w:tcPr>
          <w:p w14:paraId="7430A32B" w14:textId="77777777" w:rsidR="00192FDE" w:rsidRPr="004A4D04" w:rsidRDefault="00192FDE" w:rsidP="00192FDE">
            <w:pPr>
              <w:spacing w:after="0"/>
              <w:rPr>
                <w:rFonts w:asciiTheme="minorHAnsi" w:hAnsiTheme="minorHAnsi" w:cstheme="minorHAnsi"/>
                <w:sz w:val="16"/>
                <w:szCs w:val="16"/>
              </w:rPr>
            </w:pPr>
            <w:r w:rsidRPr="004A4D04">
              <w:rPr>
                <w:rFonts w:asciiTheme="minorHAnsi" w:hAnsiTheme="minorHAnsi" w:cstheme="minorHAnsi"/>
                <w:sz w:val="16"/>
                <w:szCs w:val="16"/>
              </w:rPr>
              <w:t>… e) the performance of suppliers and subcontractors?</w:t>
            </w:r>
          </w:p>
        </w:tc>
        <w:tc>
          <w:tcPr>
            <w:tcW w:w="2879" w:type="pct"/>
            <w:vAlign w:val="center"/>
          </w:tcPr>
          <w:p w14:paraId="08F094F9" w14:textId="77777777" w:rsidR="00192FDE" w:rsidRPr="00192FDE" w:rsidRDefault="00192FDE" w:rsidP="00192FDE">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In place – covered in supplier approval. Logged in the supplier approval </w:t>
            </w:r>
          </w:p>
        </w:tc>
      </w:tr>
      <w:tr w:rsidR="00192FDE" w:rsidRPr="004A4D04" w14:paraId="36B4B7A8" w14:textId="77777777" w:rsidTr="0078106D">
        <w:tc>
          <w:tcPr>
            <w:tcW w:w="2121" w:type="pct"/>
            <w:shd w:val="clear" w:color="auto" w:fill="8B959D" w:themeFill="accent5" w:themeFillTint="99"/>
            <w:vAlign w:val="center"/>
          </w:tcPr>
          <w:p w14:paraId="74FC0441"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9.2 Internal Audits</w:t>
            </w:r>
          </w:p>
        </w:tc>
        <w:tc>
          <w:tcPr>
            <w:tcW w:w="2879" w:type="pct"/>
            <w:shd w:val="clear" w:color="auto" w:fill="8B959D" w:themeFill="accent5" w:themeFillTint="99"/>
            <w:vAlign w:val="center"/>
          </w:tcPr>
          <w:p w14:paraId="033C2DC6" w14:textId="77777777" w:rsidR="00192FDE" w:rsidRPr="00192FDE" w:rsidRDefault="00192FDE" w:rsidP="00192FDE">
            <w:pPr>
              <w:spacing w:after="0"/>
              <w:rPr>
                <w:rFonts w:asciiTheme="minorHAnsi" w:hAnsiTheme="minorHAnsi" w:cstheme="minorHAnsi"/>
                <w:noProof/>
                <w:sz w:val="16"/>
                <w:szCs w:val="16"/>
              </w:rPr>
            </w:pPr>
          </w:p>
        </w:tc>
      </w:tr>
      <w:tr w:rsidR="00192FDE" w:rsidRPr="004A4D04" w14:paraId="57F56BE6" w14:textId="77777777" w:rsidTr="0078106D">
        <w:tc>
          <w:tcPr>
            <w:tcW w:w="2121" w:type="pct"/>
            <w:shd w:val="clear" w:color="auto" w:fill="8B959D" w:themeFill="accent5" w:themeFillTint="99"/>
            <w:vAlign w:val="center"/>
          </w:tcPr>
          <w:p w14:paraId="4DF680C0" w14:textId="77777777" w:rsidR="00192FDE" w:rsidRPr="004A4D04" w:rsidRDefault="00192FDE" w:rsidP="00192FDE">
            <w:pPr>
              <w:spacing w:after="0"/>
              <w:rPr>
                <w:rFonts w:asciiTheme="minorHAnsi" w:hAnsiTheme="minorHAnsi" w:cstheme="minorHAnsi"/>
                <w:b/>
                <w:bCs/>
                <w:sz w:val="16"/>
                <w:szCs w:val="16"/>
              </w:rPr>
            </w:pPr>
            <w:r w:rsidRPr="004A4D04">
              <w:rPr>
                <w:rFonts w:asciiTheme="minorHAnsi" w:hAnsiTheme="minorHAnsi" w:cstheme="minorHAnsi"/>
                <w:b/>
                <w:bCs/>
                <w:sz w:val="16"/>
                <w:szCs w:val="16"/>
              </w:rPr>
              <w:t>9.2.1 Purpose of Internal Audits</w:t>
            </w:r>
          </w:p>
        </w:tc>
        <w:tc>
          <w:tcPr>
            <w:tcW w:w="2879" w:type="pct"/>
            <w:shd w:val="clear" w:color="auto" w:fill="8B959D" w:themeFill="accent5" w:themeFillTint="99"/>
            <w:vAlign w:val="center"/>
          </w:tcPr>
          <w:p w14:paraId="04B612A1" w14:textId="77777777" w:rsidR="00192FDE" w:rsidRPr="00192FDE" w:rsidRDefault="00192FDE" w:rsidP="00192FDE">
            <w:pPr>
              <w:spacing w:after="0"/>
              <w:rPr>
                <w:rFonts w:asciiTheme="minorHAnsi" w:hAnsiTheme="minorHAnsi" w:cstheme="minorHAnsi"/>
                <w:noProof/>
                <w:sz w:val="16"/>
                <w:szCs w:val="16"/>
              </w:rPr>
            </w:pPr>
          </w:p>
        </w:tc>
      </w:tr>
      <w:tr w:rsidR="00D25FC4" w:rsidRPr="004A4D04" w14:paraId="2B684F37" w14:textId="77777777" w:rsidTr="0078106D">
        <w:tc>
          <w:tcPr>
            <w:tcW w:w="2121" w:type="pct"/>
            <w:vAlign w:val="center"/>
          </w:tcPr>
          <w:p w14:paraId="7D394658"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conduct internal quality system audits to ensure the quality management system: a) conforms to the organization’s requirements and procedures?</w:t>
            </w:r>
          </w:p>
        </w:tc>
        <w:tc>
          <w:tcPr>
            <w:tcW w:w="2879" w:type="pct"/>
            <w:vAlign w:val="center"/>
          </w:tcPr>
          <w:p w14:paraId="194C9E79" w14:textId="583793F9"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34D4D24D" w14:textId="77777777" w:rsidTr="0078106D">
        <w:tc>
          <w:tcPr>
            <w:tcW w:w="2121" w:type="pct"/>
            <w:vAlign w:val="center"/>
          </w:tcPr>
          <w:p w14:paraId="5BB3C0DA"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conforms to the requirements of this Standard?</w:t>
            </w:r>
          </w:p>
        </w:tc>
        <w:tc>
          <w:tcPr>
            <w:tcW w:w="2879" w:type="pct"/>
            <w:vAlign w:val="center"/>
          </w:tcPr>
          <w:p w14:paraId="19FA5D2A" w14:textId="764D3820"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5B5C2EDC" w14:textId="77777777" w:rsidTr="0078106D">
        <w:tc>
          <w:tcPr>
            <w:tcW w:w="2121" w:type="pct"/>
            <w:vAlign w:val="center"/>
          </w:tcPr>
          <w:p w14:paraId="639496B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c) is effectively implemented and maintained?</w:t>
            </w:r>
          </w:p>
        </w:tc>
        <w:tc>
          <w:tcPr>
            <w:tcW w:w="2879" w:type="pct"/>
            <w:vAlign w:val="center"/>
          </w:tcPr>
          <w:p w14:paraId="56677E11" w14:textId="4281C4F8"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15FD1F76" w14:textId="77777777" w:rsidTr="0078106D">
        <w:tc>
          <w:tcPr>
            <w:tcW w:w="2121" w:type="pct"/>
            <w:shd w:val="clear" w:color="auto" w:fill="8B959D" w:themeFill="accent5" w:themeFillTint="99"/>
            <w:vAlign w:val="center"/>
          </w:tcPr>
          <w:p w14:paraId="7A7EA235"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9.2.2 Conducting Internal Audits</w:t>
            </w:r>
          </w:p>
        </w:tc>
        <w:tc>
          <w:tcPr>
            <w:tcW w:w="2879" w:type="pct"/>
            <w:shd w:val="clear" w:color="auto" w:fill="8B959D" w:themeFill="accent5" w:themeFillTint="99"/>
            <w:vAlign w:val="center"/>
          </w:tcPr>
          <w:p w14:paraId="6721C7DC"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06C99087" w14:textId="77777777" w:rsidTr="0078106D">
        <w:tc>
          <w:tcPr>
            <w:tcW w:w="2121" w:type="pct"/>
            <w:vAlign w:val="center"/>
          </w:tcPr>
          <w:p w14:paraId="2AACB1DC"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xml:space="preserve">Are internal audits performed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 which covers how the organization meets all the requirements of clause 9.2?</w:t>
            </w:r>
          </w:p>
        </w:tc>
        <w:tc>
          <w:tcPr>
            <w:tcW w:w="2879" w:type="pct"/>
            <w:vAlign w:val="center"/>
          </w:tcPr>
          <w:p w14:paraId="3E2FFD0B"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PD 70-012 is in place and covers the internal audits</w:t>
            </w:r>
          </w:p>
          <w:p w14:paraId="520B6AB5"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Internal audit programme in place using excel spreadsheet and covering all clauses – 2024 audit plan (clause by clasue, allocation of auditor, planned month, topic/scope, actual date of audit)</w:t>
            </w:r>
          </w:p>
          <w:p w14:paraId="1B09882F" w14:textId="77777777" w:rsidR="00D25FC4" w:rsidRPr="00192FDE" w:rsidRDefault="00D25FC4" w:rsidP="00D25FC4">
            <w:pPr>
              <w:spacing w:after="0"/>
              <w:rPr>
                <w:rFonts w:asciiTheme="minorHAnsi" w:hAnsiTheme="minorHAnsi" w:cstheme="minorHAnsi"/>
                <w:noProof/>
                <w:sz w:val="16"/>
                <w:szCs w:val="16"/>
              </w:rPr>
            </w:pPr>
          </w:p>
          <w:p w14:paraId="57BA322A"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Approved auditors are listed in the top left corner of the audit plan.</w:t>
            </w:r>
          </w:p>
          <w:p w14:paraId="1D234CDA" w14:textId="77777777" w:rsidR="00D25FC4" w:rsidRPr="00192FDE" w:rsidRDefault="00D25FC4" w:rsidP="00D25FC4">
            <w:pPr>
              <w:spacing w:after="0"/>
              <w:rPr>
                <w:rFonts w:asciiTheme="minorHAnsi" w:hAnsiTheme="minorHAnsi" w:cstheme="minorHAnsi"/>
                <w:noProof/>
                <w:sz w:val="16"/>
                <w:szCs w:val="16"/>
              </w:rPr>
            </w:pPr>
          </w:p>
          <w:p w14:paraId="6E4807A2"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 current 2024 audit plan has no allocation for clause 8.3 which was previously concidered an exlusion. </w:t>
            </w:r>
          </w:p>
          <w:p w14:paraId="5C59B3C8" w14:textId="77777777" w:rsidR="00D25FC4" w:rsidRPr="00192FDE" w:rsidRDefault="00D25FC4" w:rsidP="00D25FC4">
            <w:pPr>
              <w:spacing w:after="0"/>
              <w:rPr>
                <w:rFonts w:asciiTheme="minorHAnsi" w:hAnsiTheme="minorHAnsi" w:cstheme="minorHAnsi"/>
                <w:noProof/>
                <w:sz w:val="16"/>
                <w:szCs w:val="16"/>
              </w:rPr>
            </w:pPr>
          </w:p>
          <w:p w14:paraId="7852E914"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Clause 8.3 must be internally audited by an independent, competent auditor.</w:t>
            </w:r>
          </w:p>
          <w:p w14:paraId="1FC493E9" w14:textId="77777777" w:rsidR="00D25FC4" w:rsidRPr="00192FDE" w:rsidRDefault="00D25FC4" w:rsidP="00D25FC4">
            <w:pPr>
              <w:spacing w:after="0"/>
              <w:rPr>
                <w:rFonts w:asciiTheme="minorHAnsi" w:hAnsiTheme="minorHAnsi" w:cstheme="minorHAnsi"/>
                <w:noProof/>
                <w:sz w:val="16"/>
                <w:szCs w:val="16"/>
              </w:rPr>
            </w:pPr>
          </w:p>
          <w:p w14:paraId="536B1DFF"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Conciderations should be given to documenting the frequency and risk of the process on the audit plan.</w:t>
            </w:r>
          </w:p>
          <w:p w14:paraId="4F6A9CFF" w14:textId="77777777" w:rsidR="00D25FC4" w:rsidRPr="00192FDE" w:rsidRDefault="00D25FC4" w:rsidP="00D25FC4">
            <w:pPr>
              <w:spacing w:after="0"/>
              <w:rPr>
                <w:rFonts w:asciiTheme="minorHAnsi" w:hAnsiTheme="minorHAnsi" w:cstheme="minorHAnsi"/>
                <w:noProof/>
                <w:sz w:val="16"/>
                <w:szCs w:val="16"/>
              </w:rPr>
            </w:pPr>
          </w:p>
          <w:p w14:paraId="4815C8EA"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Internal audit reports in place on FA 70-011 and well maintained </w:t>
            </w:r>
          </w:p>
        </w:tc>
      </w:tr>
      <w:tr w:rsidR="00D25FC4" w:rsidRPr="004A4D04" w14:paraId="4173EBB4" w14:textId="77777777" w:rsidTr="0078106D">
        <w:tc>
          <w:tcPr>
            <w:tcW w:w="2121" w:type="pct"/>
            <w:vAlign w:val="center"/>
          </w:tcPr>
          <w:p w14:paraId="7DBA4482"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internal audit activity include planning of: a) the frequency of audits?</w:t>
            </w:r>
          </w:p>
        </w:tc>
        <w:tc>
          <w:tcPr>
            <w:tcW w:w="2879" w:type="pct"/>
            <w:vAlign w:val="center"/>
          </w:tcPr>
          <w:p w14:paraId="6DE33BA4" w14:textId="536D5602"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Not in place. Comment made regarding the update of the schedule to incorporate this aspect</w:t>
            </w:r>
          </w:p>
        </w:tc>
      </w:tr>
      <w:tr w:rsidR="00D25FC4" w:rsidRPr="004A4D04" w14:paraId="60EB74F1" w14:textId="77777777" w:rsidTr="0078106D">
        <w:tc>
          <w:tcPr>
            <w:tcW w:w="2121" w:type="pct"/>
            <w:vAlign w:val="center"/>
          </w:tcPr>
          <w:p w14:paraId="17262C3D"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the scope of audits?</w:t>
            </w:r>
          </w:p>
        </w:tc>
        <w:tc>
          <w:tcPr>
            <w:tcW w:w="2879" w:type="pct"/>
            <w:vAlign w:val="center"/>
          </w:tcPr>
          <w:p w14:paraId="2E7BDD74" w14:textId="7654C31A"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57C0E11C" w14:textId="77777777" w:rsidTr="0078106D">
        <w:tc>
          <w:tcPr>
            <w:tcW w:w="2121" w:type="pct"/>
            <w:vAlign w:val="center"/>
          </w:tcPr>
          <w:p w14:paraId="43F23E88"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c) the internal audit method(s) to be used?</w:t>
            </w:r>
          </w:p>
        </w:tc>
        <w:tc>
          <w:tcPr>
            <w:tcW w:w="2879" w:type="pct"/>
            <w:vAlign w:val="center"/>
          </w:tcPr>
          <w:p w14:paraId="3F55C059" w14:textId="483A398B"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35ED53B4" w14:textId="77777777" w:rsidTr="0078106D">
        <w:tc>
          <w:tcPr>
            <w:tcW w:w="2121" w:type="pct"/>
            <w:vAlign w:val="center"/>
          </w:tcPr>
          <w:p w14:paraId="1D88D3A7"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d) records to be completed?</w:t>
            </w:r>
          </w:p>
        </w:tc>
        <w:tc>
          <w:tcPr>
            <w:tcW w:w="2879" w:type="pct"/>
            <w:vAlign w:val="center"/>
          </w:tcPr>
          <w:p w14:paraId="252C7766" w14:textId="2E4933AD"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345F5D93" w14:textId="77777777" w:rsidTr="0078106D">
        <w:tc>
          <w:tcPr>
            <w:tcW w:w="2121" w:type="pct"/>
            <w:vAlign w:val="center"/>
          </w:tcPr>
          <w:p w14:paraId="6CB0FD73"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e) the internal auditors assigned to each audit?</w:t>
            </w:r>
          </w:p>
        </w:tc>
        <w:tc>
          <w:tcPr>
            <w:tcW w:w="2879" w:type="pct"/>
            <w:vAlign w:val="center"/>
          </w:tcPr>
          <w:p w14:paraId="5CF8158B" w14:textId="25854FDB"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In place</w:t>
            </w:r>
          </w:p>
        </w:tc>
      </w:tr>
      <w:tr w:rsidR="00D25FC4" w:rsidRPr="004A4D04" w14:paraId="308A7ECF" w14:textId="77777777" w:rsidTr="0078106D">
        <w:tc>
          <w:tcPr>
            <w:tcW w:w="2121" w:type="pct"/>
            <w:vAlign w:val="center"/>
          </w:tcPr>
          <w:p w14:paraId="49958F58"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Has the organization scheduled audits according to the results of prior audits, process performance issues, or other concerns?</w:t>
            </w:r>
          </w:p>
        </w:tc>
        <w:tc>
          <w:tcPr>
            <w:tcW w:w="2879" w:type="pct"/>
            <w:vAlign w:val="center"/>
          </w:tcPr>
          <w:p w14:paraId="09A8ECA0" w14:textId="40A7F9F2"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Not in place. Comment made regarding the update of the schedule to incorporate this aspect</w:t>
            </w:r>
          </w:p>
        </w:tc>
      </w:tr>
      <w:tr w:rsidR="00D25FC4" w:rsidRPr="004A4D04" w14:paraId="52AC44FD" w14:textId="77777777" w:rsidTr="0078106D">
        <w:tc>
          <w:tcPr>
            <w:tcW w:w="2121" w:type="pct"/>
            <w:vAlign w:val="center"/>
          </w:tcPr>
          <w:p w14:paraId="4C2F8604"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frequency of internal audits ensure that all quality management system processes and/or clauses of this Standard are audited at least annually?</w:t>
            </w:r>
          </w:p>
        </w:tc>
        <w:tc>
          <w:tcPr>
            <w:tcW w:w="2879" w:type="pct"/>
            <w:vAlign w:val="center"/>
          </w:tcPr>
          <w:p w14:paraId="563537D8"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All clauses are audited once per year. </w:t>
            </w:r>
          </w:p>
        </w:tc>
      </w:tr>
      <w:tr w:rsidR="00D25FC4" w:rsidRPr="004A4D04" w14:paraId="0416E400" w14:textId="77777777" w:rsidTr="0078106D">
        <w:tc>
          <w:tcPr>
            <w:tcW w:w="2121" w:type="pct"/>
            <w:vAlign w:val="center"/>
          </w:tcPr>
          <w:p w14:paraId="35DF90DA"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maintain the schedule of internal audits as a formal record?</w:t>
            </w:r>
          </w:p>
        </w:tc>
        <w:tc>
          <w:tcPr>
            <w:tcW w:w="2879" w:type="pct"/>
            <w:vAlign w:val="center"/>
          </w:tcPr>
          <w:p w14:paraId="2B7A1631" w14:textId="77777777" w:rsidR="00D25FC4"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 xml:space="preserve">Yes howver there is only 1 audit condicted year to date. </w:t>
            </w:r>
          </w:p>
          <w:p w14:paraId="5CC4C719" w14:textId="69D5ED73"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 xml:space="preserve">Conciderations should be given to conduciting more audits, as per the schedule of requriements </w:t>
            </w:r>
          </w:p>
        </w:tc>
      </w:tr>
      <w:tr w:rsidR="00D25FC4" w:rsidRPr="004A4D04" w14:paraId="3B805F90" w14:textId="77777777" w:rsidTr="0078106D">
        <w:tc>
          <w:tcPr>
            <w:tcW w:w="2121" w:type="pct"/>
            <w:vAlign w:val="center"/>
          </w:tcPr>
          <w:p w14:paraId="7D358646"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Are internal auditors selected to ensure objectivity and the impartiality of the audits?</w:t>
            </w:r>
          </w:p>
        </w:tc>
        <w:tc>
          <w:tcPr>
            <w:tcW w:w="2879" w:type="pct"/>
            <w:vAlign w:val="center"/>
          </w:tcPr>
          <w:p w14:paraId="096D2711" w14:textId="78F1310E"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 xml:space="preserve">Yes – Auditor are objective and competent </w:t>
            </w:r>
          </w:p>
        </w:tc>
      </w:tr>
      <w:tr w:rsidR="00D25FC4" w:rsidRPr="004A4D04" w14:paraId="1C55EF47" w14:textId="77777777" w:rsidTr="0078106D">
        <w:tc>
          <w:tcPr>
            <w:tcW w:w="2121" w:type="pct"/>
            <w:vAlign w:val="center"/>
          </w:tcPr>
          <w:p w14:paraId="46DEED7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Is training of internal auditors performed in accordance with requirements established by the organization per 7.2?</w:t>
            </w:r>
          </w:p>
        </w:tc>
        <w:tc>
          <w:tcPr>
            <w:tcW w:w="2879" w:type="pct"/>
            <w:vAlign w:val="center"/>
          </w:tcPr>
          <w:p w14:paraId="71495D2D"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Auditor competencies</w:t>
            </w:r>
          </w:p>
          <w:p w14:paraId="26886ADB"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James Babb - Cert 29079 Internal system auditing 26/02/2020 by Collin associates</w:t>
            </w:r>
          </w:p>
          <w:p w14:paraId="5A780F6D"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Nick Cable - Cert 28817 Internal system auditing 13/09/2018 by Colin associates</w:t>
            </w:r>
          </w:p>
          <w:p w14:paraId="4AF4A775"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Jess Bramhall - Cert 29080 Internal system auditing 26/02/2020 by Colin associates</w:t>
            </w:r>
          </w:p>
          <w:p w14:paraId="26C90BB2"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Darren Locke - Cert 28258 Internal system auditing 22/02/2017 by Colin associates</w:t>
            </w:r>
          </w:p>
          <w:p w14:paraId="09D27D7D" w14:textId="77777777" w:rsidR="00D25FC4" w:rsidRPr="00192FDE" w:rsidRDefault="00D25FC4" w:rsidP="00D25FC4">
            <w:pPr>
              <w:spacing w:after="0"/>
              <w:rPr>
                <w:rFonts w:asciiTheme="minorHAnsi" w:hAnsiTheme="minorHAnsi" w:cstheme="minorHAnsi"/>
                <w:noProof/>
                <w:sz w:val="16"/>
                <w:szCs w:val="16"/>
              </w:rPr>
            </w:pPr>
          </w:p>
          <w:p w14:paraId="6B24E55F"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Due to restrictions in availabiltiy, only Nick and Darren are active auditors.</w:t>
            </w:r>
          </w:p>
          <w:p w14:paraId="018059DD" w14:textId="77777777" w:rsidR="00D25FC4" w:rsidRPr="00192FDE" w:rsidRDefault="00D25FC4" w:rsidP="00D25FC4">
            <w:pPr>
              <w:spacing w:after="0"/>
              <w:rPr>
                <w:rFonts w:asciiTheme="minorHAnsi" w:hAnsiTheme="minorHAnsi" w:cstheme="minorHAnsi"/>
                <w:noProof/>
                <w:sz w:val="16"/>
                <w:szCs w:val="16"/>
              </w:rPr>
            </w:pPr>
          </w:p>
          <w:p w14:paraId="34041993"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Review the need for additional internal auditors, including the Quality manager</w:t>
            </w:r>
          </w:p>
        </w:tc>
      </w:tr>
      <w:tr w:rsidR="00D25FC4" w:rsidRPr="004A4D04" w14:paraId="76B162E8" w14:textId="77777777" w:rsidTr="0078106D">
        <w:tc>
          <w:tcPr>
            <w:tcW w:w="2121" w:type="pct"/>
            <w:shd w:val="clear" w:color="auto" w:fill="8B959D" w:themeFill="accent5" w:themeFillTint="99"/>
            <w:vAlign w:val="center"/>
          </w:tcPr>
          <w:p w14:paraId="6129233C"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9.2.3 Internal Audit Evidence</w:t>
            </w:r>
          </w:p>
        </w:tc>
        <w:tc>
          <w:tcPr>
            <w:tcW w:w="2879" w:type="pct"/>
            <w:shd w:val="clear" w:color="auto" w:fill="8B959D" w:themeFill="accent5" w:themeFillTint="99"/>
            <w:vAlign w:val="center"/>
          </w:tcPr>
          <w:p w14:paraId="0239990E"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3BBC8C3F" w14:textId="77777777" w:rsidTr="0078106D">
        <w:tc>
          <w:tcPr>
            <w:tcW w:w="2121" w:type="pct"/>
            <w:vAlign w:val="center"/>
          </w:tcPr>
          <w:p w14:paraId="0E2C60AA"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 auditors gather and capture objective evidence to support audit findings?</w:t>
            </w:r>
          </w:p>
        </w:tc>
        <w:tc>
          <w:tcPr>
            <w:tcW w:w="2879" w:type="pct"/>
            <w:vAlign w:val="center"/>
          </w:tcPr>
          <w:p w14:paraId="5785000C"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Report reviewed </w:t>
            </w:r>
          </w:p>
          <w:p w14:paraId="245F9F3B"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Technical audit 29-02-24 by Nick, with a list of procedure given, distrubution ot senior management recorded, out come was minor 0 major 0. </w:t>
            </w:r>
          </w:p>
          <w:p w14:paraId="036C703B" w14:textId="77777777" w:rsidR="00D25FC4" w:rsidRPr="00192FDE" w:rsidRDefault="00D25FC4" w:rsidP="00D25FC4">
            <w:pPr>
              <w:spacing w:after="0"/>
              <w:rPr>
                <w:rFonts w:asciiTheme="minorHAnsi" w:hAnsiTheme="minorHAnsi" w:cstheme="minorHAnsi"/>
                <w:noProof/>
                <w:sz w:val="16"/>
                <w:szCs w:val="16"/>
              </w:rPr>
            </w:pPr>
          </w:p>
          <w:p w14:paraId="721A3A15"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Infacstructure audit 03/5/2023 by Nick, no procedure in place - The outcome of the audit showed a number of minor non-conformances:</w:t>
            </w:r>
          </w:p>
          <w:p w14:paraId="73332FBC"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On FA 60-044 there was no maximum tolerance listed for the pull test. Additionally, the the overall tolerances</w:t>
            </w:r>
          </w:p>
          <w:p w14:paraId="0DBB4619"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could be clearer on the specification document.</w:t>
            </w:r>
          </w:p>
          <w:p w14:paraId="647CD7DD"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There is no GRN number written on the production documents</w:t>
            </w:r>
          </w:p>
          <w:p w14:paraId="24722EA0"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Bending operation documents states to "bend as per the pattern", however no pattern exists. It was noted by the</w:t>
            </w:r>
          </w:p>
          <w:p w14:paraId="4B7374D5"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internal auditor that the bend should be 45C and should be checked but there is no means of checking.</w:t>
            </w:r>
          </w:p>
          <w:p w14:paraId="2755FEE0" w14:textId="77777777" w:rsidR="00D25FC4" w:rsidRPr="00192FDE" w:rsidRDefault="00D25FC4" w:rsidP="00D25FC4">
            <w:pPr>
              <w:spacing w:after="0"/>
              <w:rPr>
                <w:rFonts w:asciiTheme="minorHAnsi" w:hAnsiTheme="minorHAnsi" w:cstheme="minorHAnsi"/>
                <w:noProof/>
                <w:sz w:val="16"/>
                <w:szCs w:val="16"/>
              </w:rPr>
            </w:pPr>
          </w:p>
          <w:p w14:paraId="291F95A4"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Blanks in the internal audit report should be denoted with either data or NA where applicable to show that it has been concidered </w:t>
            </w:r>
          </w:p>
        </w:tc>
      </w:tr>
      <w:tr w:rsidR="00D25FC4" w:rsidRPr="004A4D04" w14:paraId="05311C38" w14:textId="77777777" w:rsidTr="0078106D">
        <w:tc>
          <w:tcPr>
            <w:tcW w:w="2121" w:type="pct"/>
            <w:vAlign w:val="center"/>
          </w:tcPr>
          <w:p w14:paraId="0D393B5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 the findings of internal audits include: a) evidence of conformity?</w:t>
            </w:r>
          </w:p>
        </w:tc>
        <w:tc>
          <w:tcPr>
            <w:tcW w:w="2879" w:type="pct"/>
            <w:vAlign w:val="center"/>
          </w:tcPr>
          <w:p w14:paraId="67A6CDC6" w14:textId="6CFF7518"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7FB23D22" w14:textId="77777777" w:rsidTr="0078106D">
        <w:tc>
          <w:tcPr>
            <w:tcW w:w="2121" w:type="pct"/>
            <w:vAlign w:val="center"/>
          </w:tcPr>
          <w:p w14:paraId="48144A6A"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evidence of actual nonconformities (see 9.2.4)?</w:t>
            </w:r>
          </w:p>
        </w:tc>
        <w:tc>
          <w:tcPr>
            <w:tcW w:w="2879" w:type="pct"/>
            <w:vAlign w:val="center"/>
          </w:tcPr>
          <w:p w14:paraId="4D779594" w14:textId="0E013977"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47CFF643" w14:textId="77777777" w:rsidTr="0078106D">
        <w:tc>
          <w:tcPr>
            <w:tcW w:w="2121" w:type="pct"/>
            <w:vAlign w:val="center"/>
          </w:tcPr>
          <w:p w14:paraId="73E0308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c) evidence of potential nonconformities (see 9.2.4)?</w:t>
            </w:r>
          </w:p>
        </w:tc>
        <w:tc>
          <w:tcPr>
            <w:tcW w:w="2879" w:type="pct"/>
            <w:vAlign w:val="center"/>
          </w:tcPr>
          <w:p w14:paraId="7AB3339D" w14:textId="3D69C531"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2F8653CC" w14:textId="77777777" w:rsidTr="0078106D">
        <w:tc>
          <w:tcPr>
            <w:tcW w:w="2121" w:type="pct"/>
            <w:vAlign w:val="center"/>
          </w:tcPr>
          <w:p w14:paraId="1027354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d) opportunities for improvement made by the internal auditors?</w:t>
            </w:r>
          </w:p>
        </w:tc>
        <w:tc>
          <w:tcPr>
            <w:tcW w:w="2879" w:type="pct"/>
            <w:vAlign w:val="center"/>
          </w:tcPr>
          <w:p w14:paraId="4B3446A0" w14:textId="4DC562F9"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2ADD0DAF" w14:textId="77777777" w:rsidTr="0078106D">
        <w:tc>
          <w:tcPr>
            <w:tcW w:w="2121" w:type="pct"/>
            <w:shd w:val="clear" w:color="auto" w:fill="8B959D" w:themeFill="accent5" w:themeFillTint="99"/>
            <w:vAlign w:val="center"/>
          </w:tcPr>
          <w:p w14:paraId="4F49939F"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9.2.4 Reporting Internal Audit Nonconformities</w:t>
            </w:r>
          </w:p>
        </w:tc>
        <w:tc>
          <w:tcPr>
            <w:tcW w:w="2879" w:type="pct"/>
            <w:shd w:val="clear" w:color="auto" w:fill="8B959D" w:themeFill="accent5" w:themeFillTint="99"/>
            <w:vAlign w:val="center"/>
          </w:tcPr>
          <w:p w14:paraId="54B124C9"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6C25CE20" w14:textId="77777777" w:rsidTr="0078106D">
        <w:tc>
          <w:tcPr>
            <w:tcW w:w="2121" w:type="pct"/>
            <w:vAlign w:val="center"/>
          </w:tcPr>
          <w:p w14:paraId="7D62C42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Where either actual or potential nonconformities are reported, are these reported in a manner that includes the following three details: a) a clear description of the requirement (e.g., clause reference, procedure citation, etc.)?</w:t>
            </w:r>
          </w:p>
        </w:tc>
        <w:tc>
          <w:tcPr>
            <w:tcW w:w="2879" w:type="pct"/>
            <w:vAlign w:val="center"/>
          </w:tcPr>
          <w:p w14:paraId="510C9E68" w14:textId="3E98D52F"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3E120B2C" w14:textId="77777777" w:rsidTr="0078106D">
        <w:tc>
          <w:tcPr>
            <w:tcW w:w="2121" w:type="pct"/>
            <w:vAlign w:val="center"/>
          </w:tcPr>
          <w:p w14:paraId="0161935F"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a clear description of the objective evidence reviewed or observed?</w:t>
            </w:r>
          </w:p>
        </w:tc>
        <w:tc>
          <w:tcPr>
            <w:tcW w:w="2879" w:type="pct"/>
            <w:vAlign w:val="center"/>
          </w:tcPr>
          <w:p w14:paraId="175F4CCD" w14:textId="197870AB"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4111A238" w14:textId="77777777" w:rsidTr="0078106D">
        <w:tc>
          <w:tcPr>
            <w:tcW w:w="2121" w:type="pct"/>
            <w:vAlign w:val="center"/>
          </w:tcPr>
          <w:p w14:paraId="55436CE4"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c) a clear description of why the objective evidence shows the requirement was not met?</w:t>
            </w:r>
          </w:p>
        </w:tc>
        <w:tc>
          <w:tcPr>
            <w:tcW w:w="2879" w:type="pct"/>
            <w:vAlign w:val="center"/>
          </w:tcPr>
          <w:p w14:paraId="16B53727" w14:textId="2411C5B4"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40680F71" w14:textId="77777777" w:rsidTr="0078106D">
        <w:tc>
          <w:tcPr>
            <w:tcW w:w="2121" w:type="pct"/>
            <w:vAlign w:val="center"/>
          </w:tcPr>
          <w:p w14:paraId="5C890A05"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 actual nonconformities require corrective action per 10.2?</w:t>
            </w:r>
          </w:p>
        </w:tc>
        <w:tc>
          <w:tcPr>
            <w:tcW w:w="2879" w:type="pct"/>
            <w:vAlign w:val="center"/>
          </w:tcPr>
          <w:p w14:paraId="10524D31" w14:textId="48E2EF8B"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217C775A" w14:textId="77777777" w:rsidTr="0078106D">
        <w:tc>
          <w:tcPr>
            <w:tcW w:w="2121" w:type="pct"/>
            <w:vAlign w:val="center"/>
          </w:tcPr>
          <w:p w14:paraId="73253631"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 potential nonconformities require preventive action per 10.3?</w:t>
            </w:r>
          </w:p>
        </w:tc>
        <w:tc>
          <w:tcPr>
            <w:tcW w:w="2879" w:type="pct"/>
            <w:vAlign w:val="center"/>
          </w:tcPr>
          <w:p w14:paraId="759CF553" w14:textId="0B1E19AD"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5E4B047D" w14:textId="77777777" w:rsidTr="0078106D">
        <w:tc>
          <w:tcPr>
            <w:tcW w:w="2121" w:type="pct"/>
            <w:shd w:val="clear" w:color="auto" w:fill="8B959D" w:themeFill="accent5" w:themeFillTint="99"/>
            <w:vAlign w:val="center"/>
          </w:tcPr>
          <w:p w14:paraId="3EFB7776"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9.2.5 Internal Audit Reports</w:t>
            </w:r>
          </w:p>
        </w:tc>
        <w:tc>
          <w:tcPr>
            <w:tcW w:w="2879" w:type="pct"/>
            <w:shd w:val="clear" w:color="auto" w:fill="8B959D" w:themeFill="accent5" w:themeFillTint="99"/>
            <w:vAlign w:val="center"/>
          </w:tcPr>
          <w:p w14:paraId="5022B372"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343D5979" w14:textId="77777777" w:rsidTr="0078106D">
        <w:tc>
          <w:tcPr>
            <w:tcW w:w="2121" w:type="pct"/>
            <w:vAlign w:val="center"/>
          </w:tcPr>
          <w:p w14:paraId="7EF814B6"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Are records of internal audit reports maintained?</w:t>
            </w:r>
          </w:p>
        </w:tc>
        <w:tc>
          <w:tcPr>
            <w:tcW w:w="2879" w:type="pct"/>
            <w:vAlign w:val="center"/>
          </w:tcPr>
          <w:p w14:paraId="0E3F7A23" w14:textId="1328CFA5"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61B1D224" w14:textId="77777777" w:rsidTr="0078106D">
        <w:tc>
          <w:tcPr>
            <w:tcW w:w="2121" w:type="pct"/>
            <w:vAlign w:val="center"/>
          </w:tcPr>
          <w:p w14:paraId="309E38BF"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 these records contain at a minimum: a) the audit plan details per 9.2.2?</w:t>
            </w:r>
          </w:p>
        </w:tc>
        <w:tc>
          <w:tcPr>
            <w:tcW w:w="2879" w:type="pct"/>
            <w:vAlign w:val="center"/>
          </w:tcPr>
          <w:p w14:paraId="40F3BD4C" w14:textId="22901CBE"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11B0AD0D" w14:textId="77777777" w:rsidTr="0078106D">
        <w:tc>
          <w:tcPr>
            <w:tcW w:w="2121" w:type="pct"/>
            <w:vAlign w:val="center"/>
          </w:tcPr>
          <w:p w14:paraId="7DD79E7E"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evidence reviewed per 9.2.3?</w:t>
            </w:r>
          </w:p>
        </w:tc>
        <w:tc>
          <w:tcPr>
            <w:tcW w:w="2879" w:type="pct"/>
            <w:vAlign w:val="center"/>
          </w:tcPr>
          <w:p w14:paraId="53E84BCC" w14:textId="061DA23F"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5AD03006" w14:textId="77777777" w:rsidTr="0078106D">
        <w:tc>
          <w:tcPr>
            <w:tcW w:w="2121" w:type="pct"/>
            <w:vAlign w:val="center"/>
          </w:tcPr>
          <w:p w14:paraId="41EB7A54"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c) descriptions of nonconformities per 9.2.4?</w:t>
            </w:r>
          </w:p>
        </w:tc>
        <w:tc>
          <w:tcPr>
            <w:tcW w:w="2879" w:type="pct"/>
            <w:vAlign w:val="center"/>
          </w:tcPr>
          <w:p w14:paraId="01C0C19C" w14:textId="48789AA7"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w:t>
            </w:r>
          </w:p>
        </w:tc>
      </w:tr>
      <w:tr w:rsidR="00D25FC4" w:rsidRPr="004A4D04" w14:paraId="5EEFA6AC" w14:textId="77777777" w:rsidTr="0078106D">
        <w:tc>
          <w:tcPr>
            <w:tcW w:w="2121" w:type="pct"/>
            <w:shd w:val="clear" w:color="auto" w:fill="8B959D" w:themeFill="accent5" w:themeFillTint="99"/>
            <w:vAlign w:val="center"/>
          </w:tcPr>
          <w:p w14:paraId="7FCF326A"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9.3 Management Review</w:t>
            </w:r>
          </w:p>
        </w:tc>
        <w:tc>
          <w:tcPr>
            <w:tcW w:w="2879" w:type="pct"/>
            <w:shd w:val="clear" w:color="auto" w:fill="8B959D" w:themeFill="accent5" w:themeFillTint="99"/>
            <w:vAlign w:val="center"/>
          </w:tcPr>
          <w:p w14:paraId="4ACE145A"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42CC0920" w14:textId="77777777" w:rsidTr="0078106D">
        <w:tc>
          <w:tcPr>
            <w:tcW w:w="2121" w:type="pct"/>
            <w:shd w:val="clear" w:color="auto" w:fill="8B959D" w:themeFill="accent5" w:themeFillTint="99"/>
            <w:vAlign w:val="center"/>
          </w:tcPr>
          <w:p w14:paraId="2AD9F67E"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9.3.1 Management Review Approach</w:t>
            </w:r>
          </w:p>
        </w:tc>
        <w:tc>
          <w:tcPr>
            <w:tcW w:w="2879" w:type="pct"/>
            <w:shd w:val="clear" w:color="auto" w:fill="8B959D" w:themeFill="accent5" w:themeFillTint="99"/>
            <w:vAlign w:val="center"/>
          </w:tcPr>
          <w:p w14:paraId="06D209BB"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0888F7FC" w14:textId="77777777" w:rsidTr="0078106D">
        <w:tc>
          <w:tcPr>
            <w:tcW w:w="2121" w:type="pct"/>
            <w:vAlign w:val="center"/>
          </w:tcPr>
          <w:p w14:paraId="2886E153"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xml:space="preserve">Does top management review the quality management system’s performance in accordance with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597EF8AE"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Procedure PD 70-023 is in place covering the MRM</w:t>
            </w:r>
          </w:p>
          <w:p w14:paraId="771708A5" w14:textId="77777777" w:rsidR="00D25FC4" w:rsidRPr="00192FDE" w:rsidRDefault="00D25FC4" w:rsidP="00D25FC4">
            <w:pPr>
              <w:spacing w:after="0"/>
              <w:rPr>
                <w:rFonts w:asciiTheme="minorHAnsi" w:hAnsiTheme="minorHAnsi" w:cstheme="minorHAnsi"/>
                <w:noProof/>
                <w:sz w:val="16"/>
                <w:szCs w:val="16"/>
              </w:rPr>
            </w:pPr>
          </w:p>
          <w:p w14:paraId="49B38F30"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management review procedure requires updating as the documented procedure does not reflect the activities carred out – use of Monday.com</w:t>
            </w:r>
          </w:p>
        </w:tc>
      </w:tr>
      <w:tr w:rsidR="00D25FC4" w:rsidRPr="004A4D04" w14:paraId="5AFC59F4" w14:textId="77777777" w:rsidTr="0078106D">
        <w:tc>
          <w:tcPr>
            <w:tcW w:w="2121" w:type="pct"/>
            <w:vAlign w:val="center"/>
          </w:tcPr>
          <w:p w14:paraId="099E4655"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management review procedure define: a) the methods for management review?</w:t>
            </w:r>
          </w:p>
        </w:tc>
        <w:tc>
          <w:tcPr>
            <w:tcW w:w="2879" w:type="pct"/>
            <w:vAlign w:val="center"/>
          </w:tcPr>
          <w:p w14:paraId="17FCDECF" w14:textId="4CD3C657"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Yes – however the procedure needs updating for statem the use of the current tools.</w:t>
            </w:r>
          </w:p>
        </w:tc>
      </w:tr>
      <w:tr w:rsidR="00D25FC4" w:rsidRPr="004A4D04" w14:paraId="63F50FEE" w14:textId="77777777" w:rsidTr="0078106D">
        <w:tc>
          <w:tcPr>
            <w:tcW w:w="2121" w:type="pct"/>
            <w:vAlign w:val="center"/>
          </w:tcPr>
          <w:p w14:paraId="1E13CCA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the minimum frequency for management review?</w:t>
            </w:r>
          </w:p>
        </w:tc>
        <w:tc>
          <w:tcPr>
            <w:tcW w:w="2879" w:type="pct"/>
            <w:vAlign w:val="center"/>
          </w:tcPr>
          <w:p w14:paraId="789F8C97"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Yearly as per the procedure (1 to 4 times a year as stated in the quality manual and procedure)</w:t>
            </w:r>
          </w:p>
          <w:p w14:paraId="1BE18035" w14:textId="77777777" w:rsidR="00D25FC4" w:rsidRPr="00192FDE" w:rsidRDefault="00D25FC4" w:rsidP="00D25FC4">
            <w:pPr>
              <w:spacing w:after="0"/>
              <w:rPr>
                <w:rFonts w:asciiTheme="minorHAnsi" w:hAnsiTheme="minorHAnsi" w:cstheme="minorHAnsi"/>
                <w:noProof/>
                <w:sz w:val="16"/>
                <w:szCs w:val="16"/>
              </w:rPr>
            </w:pPr>
          </w:p>
          <w:p w14:paraId="350034C4"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management review meeting should be charied by the senior leadership team with data and support from department heads such as quality</w:t>
            </w:r>
          </w:p>
        </w:tc>
      </w:tr>
      <w:tr w:rsidR="00D25FC4" w:rsidRPr="004A4D04" w14:paraId="7B8D9154" w14:textId="77777777" w:rsidTr="0078106D">
        <w:tc>
          <w:tcPr>
            <w:tcW w:w="2121" w:type="pct"/>
            <w:vAlign w:val="center"/>
          </w:tcPr>
          <w:p w14:paraId="4B70F74D"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lastRenderedPageBreak/>
              <w:t>… c) the minimum personnel required to attend the management review?</w:t>
            </w:r>
          </w:p>
        </w:tc>
        <w:tc>
          <w:tcPr>
            <w:tcW w:w="2879" w:type="pct"/>
            <w:vAlign w:val="center"/>
          </w:tcPr>
          <w:p w14:paraId="47CC16A5"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required personnel are lsited in the procedure</w:t>
            </w:r>
          </w:p>
        </w:tc>
      </w:tr>
      <w:tr w:rsidR="00D25FC4" w:rsidRPr="004A4D04" w14:paraId="63BFE5CE" w14:textId="77777777" w:rsidTr="0078106D">
        <w:tc>
          <w:tcPr>
            <w:tcW w:w="2121" w:type="pct"/>
            <w:vAlign w:val="center"/>
          </w:tcPr>
          <w:p w14:paraId="010D381C"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d) the topics to be reviewed at management review (see 9.3.2)?</w:t>
            </w:r>
          </w:p>
        </w:tc>
        <w:tc>
          <w:tcPr>
            <w:tcW w:w="2879" w:type="pct"/>
            <w:vAlign w:val="center"/>
          </w:tcPr>
          <w:p w14:paraId="732E2F8F"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An agenda is listed in the procedure covering the requirements of the standard however there is currently no mechanism to ensure this is followed</w:t>
            </w:r>
          </w:p>
          <w:p w14:paraId="4DE3734A" w14:textId="77777777" w:rsidR="00D25FC4" w:rsidRPr="00192FDE" w:rsidRDefault="00D25FC4" w:rsidP="00D25FC4">
            <w:pPr>
              <w:spacing w:after="0"/>
              <w:rPr>
                <w:rFonts w:asciiTheme="minorHAnsi" w:hAnsiTheme="minorHAnsi" w:cstheme="minorHAnsi"/>
                <w:noProof/>
                <w:sz w:val="16"/>
                <w:szCs w:val="16"/>
              </w:rPr>
            </w:pPr>
          </w:p>
          <w:p w14:paraId="29CACA4E"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Evidence to support the agenda is being followed and actions are generated from the agenda points should be put in place </w:t>
            </w:r>
          </w:p>
        </w:tc>
      </w:tr>
      <w:tr w:rsidR="00D25FC4" w:rsidRPr="004A4D04" w14:paraId="66305F3E" w14:textId="77777777" w:rsidTr="0078106D">
        <w:tc>
          <w:tcPr>
            <w:tcW w:w="2121" w:type="pct"/>
            <w:vAlign w:val="center"/>
          </w:tcPr>
          <w:p w14:paraId="53DFF703"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Is the management review conducted at a minimum annually?</w:t>
            </w:r>
          </w:p>
        </w:tc>
        <w:tc>
          <w:tcPr>
            <w:tcW w:w="2879" w:type="pct"/>
            <w:vAlign w:val="center"/>
          </w:tcPr>
          <w:p w14:paraId="52140C80"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Yes – Next review is planned for 15/5/2024</w:t>
            </w:r>
          </w:p>
        </w:tc>
      </w:tr>
      <w:tr w:rsidR="00D25FC4" w:rsidRPr="004A4D04" w14:paraId="0AF2DB84" w14:textId="77777777" w:rsidTr="0078106D">
        <w:tc>
          <w:tcPr>
            <w:tcW w:w="2121" w:type="pct"/>
            <w:shd w:val="clear" w:color="auto" w:fill="8B959D" w:themeFill="accent5" w:themeFillTint="99"/>
            <w:vAlign w:val="center"/>
          </w:tcPr>
          <w:p w14:paraId="68C2B812"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9.3.2 Management Review Requirements</w:t>
            </w:r>
          </w:p>
        </w:tc>
        <w:tc>
          <w:tcPr>
            <w:tcW w:w="2879" w:type="pct"/>
            <w:shd w:val="clear" w:color="auto" w:fill="8B959D" w:themeFill="accent5" w:themeFillTint="99"/>
            <w:vAlign w:val="center"/>
          </w:tcPr>
          <w:p w14:paraId="111C6F9F"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3BC37A3D" w14:textId="77777777" w:rsidTr="0078106D">
        <w:tc>
          <w:tcPr>
            <w:tcW w:w="2121" w:type="pct"/>
            <w:vAlign w:val="center"/>
          </w:tcPr>
          <w:p w14:paraId="21DC05A3"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At a minimum, does the management review include a review of the following aspects: a) necessary changes and updates to stakeholders (per 4.1)?</w:t>
            </w:r>
          </w:p>
        </w:tc>
        <w:tc>
          <w:tcPr>
            <w:tcW w:w="2879" w:type="pct"/>
            <w:vAlign w:val="center"/>
          </w:tcPr>
          <w:p w14:paraId="10D0F7EA" w14:textId="4F58A951"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38EDAAD4" w14:textId="77777777" w:rsidTr="0078106D">
        <w:tc>
          <w:tcPr>
            <w:tcW w:w="2121" w:type="pct"/>
            <w:vAlign w:val="center"/>
          </w:tcPr>
          <w:p w14:paraId="553552C5"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b) necessary changes and updates to stakeholders’ issues (per 4.2)?</w:t>
            </w:r>
          </w:p>
        </w:tc>
        <w:tc>
          <w:tcPr>
            <w:tcW w:w="2879" w:type="pct"/>
            <w:vAlign w:val="center"/>
          </w:tcPr>
          <w:p w14:paraId="79B53CE2" w14:textId="6ED175F7"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19CB8454" w14:textId="77777777" w:rsidTr="0078106D">
        <w:tc>
          <w:tcPr>
            <w:tcW w:w="2121" w:type="pct"/>
            <w:vAlign w:val="center"/>
          </w:tcPr>
          <w:p w14:paraId="10BF6341"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c) risks and related mitigation plans (per 6.1.2)?</w:t>
            </w:r>
          </w:p>
        </w:tc>
        <w:tc>
          <w:tcPr>
            <w:tcW w:w="2879" w:type="pct"/>
            <w:vAlign w:val="center"/>
          </w:tcPr>
          <w:p w14:paraId="194F7F18" w14:textId="550ECB56"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664BD0C1" w14:textId="77777777" w:rsidTr="0078106D">
        <w:tc>
          <w:tcPr>
            <w:tcW w:w="2121" w:type="pct"/>
            <w:vAlign w:val="center"/>
          </w:tcPr>
          <w:p w14:paraId="2FA03E5E"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d) opportunities and related pursuit plans (per 6.1.3)?</w:t>
            </w:r>
          </w:p>
        </w:tc>
        <w:tc>
          <w:tcPr>
            <w:tcW w:w="2879" w:type="pct"/>
            <w:vAlign w:val="center"/>
          </w:tcPr>
          <w:p w14:paraId="31856A4D" w14:textId="6EF4034C"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2CDF2FB0" w14:textId="77777777" w:rsidTr="0078106D">
        <w:tc>
          <w:tcPr>
            <w:tcW w:w="2121" w:type="pct"/>
            <w:vAlign w:val="center"/>
          </w:tcPr>
          <w:p w14:paraId="05947294"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e) process performance metrics (per 4.3)?</w:t>
            </w:r>
          </w:p>
        </w:tc>
        <w:tc>
          <w:tcPr>
            <w:tcW w:w="2879" w:type="pct"/>
            <w:vAlign w:val="center"/>
          </w:tcPr>
          <w:p w14:paraId="2AFC51E9" w14:textId="12761017"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5F3E8E27" w14:textId="77777777" w:rsidTr="0078106D">
        <w:tc>
          <w:tcPr>
            <w:tcW w:w="2121" w:type="pct"/>
            <w:vAlign w:val="center"/>
          </w:tcPr>
          <w:p w14:paraId="093536D4"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f) customer satisfaction (per 9.1.2)?</w:t>
            </w:r>
          </w:p>
        </w:tc>
        <w:tc>
          <w:tcPr>
            <w:tcW w:w="2879" w:type="pct"/>
            <w:vAlign w:val="center"/>
          </w:tcPr>
          <w:p w14:paraId="598505DB" w14:textId="6CF9AA56"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614D99CC" w14:textId="77777777" w:rsidTr="0078106D">
        <w:tc>
          <w:tcPr>
            <w:tcW w:w="2121" w:type="pct"/>
            <w:vAlign w:val="center"/>
          </w:tcPr>
          <w:p w14:paraId="7DE06813"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g) cost of quality (per 9.1.2)?</w:t>
            </w:r>
          </w:p>
        </w:tc>
        <w:tc>
          <w:tcPr>
            <w:tcW w:w="2879" w:type="pct"/>
            <w:vAlign w:val="center"/>
          </w:tcPr>
          <w:p w14:paraId="25058F0D" w14:textId="7F1CADA5"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1FCC934C" w14:textId="77777777" w:rsidTr="0078106D">
        <w:tc>
          <w:tcPr>
            <w:tcW w:w="2121" w:type="pct"/>
            <w:vAlign w:val="center"/>
          </w:tcPr>
          <w:p w14:paraId="79120A29"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h) performance of suppliers and subcontractors (per 8.4.1)?</w:t>
            </w:r>
          </w:p>
        </w:tc>
        <w:tc>
          <w:tcPr>
            <w:tcW w:w="2879" w:type="pct"/>
            <w:vAlign w:val="center"/>
          </w:tcPr>
          <w:p w14:paraId="441CCC0B" w14:textId="1BFEF705"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5051BFAA" w14:textId="77777777" w:rsidTr="0078106D">
        <w:tc>
          <w:tcPr>
            <w:tcW w:w="2121" w:type="pct"/>
            <w:vAlign w:val="center"/>
          </w:tcPr>
          <w:p w14:paraId="063B8129"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xml:space="preserve">… </w:t>
            </w:r>
            <w:proofErr w:type="spellStart"/>
            <w:r w:rsidRPr="004A4D04">
              <w:rPr>
                <w:rFonts w:asciiTheme="minorHAnsi" w:hAnsiTheme="minorHAnsi" w:cstheme="minorHAnsi"/>
                <w:sz w:val="16"/>
                <w:szCs w:val="16"/>
              </w:rPr>
              <w:t>i</w:t>
            </w:r>
            <w:proofErr w:type="spellEnd"/>
            <w:r w:rsidRPr="004A4D04">
              <w:rPr>
                <w:rFonts w:asciiTheme="minorHAnsi" w:hAnsiTheme="minorHAnsi" w:cstheme="minorHAnsi"/>
                <w:sz w:val="16"/>
                <w:szCs w:val="16"/>
              </w:rPr>
              <w:t>) training effectiveness and related needs (per 7.2)?</w:t>
            </w:r>
          </w:p>
        </w:tc>
        <w:tc>
          <w:tcPr>
            <w:tcW w:w="2879" w:type="pct"/>
            <w:vAlign w:val="center"/>
          </w:tcPr>
          <w:p w14:paraId="33D6BE5D" w14:textId="6E2D69B3"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345C8E89" w14:textId="77777777" w:rsidTr="0078106D">
        <w:tc>
          <w:tcPr>
            <w:tcW w:w="2121" w:type="pct"/>
            <w:vAlign w:val="center"/>
          </w:tcPr>
          <w:p w14:paraId="6B32BA57"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j) the adequacy of resources (per7.1)?</w:t>
            </w:r>
          </w:p>
        </w:tc>
        <w:tc>
          <w:tcPr>
            <w:tcW w:w="2879" w:type="pct"/>
            <w:vAlign w:val="center"/>
          </w:tcPr>
          <w:p w14:paraId="142396CA" w14:textId="40D52390"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725E6DF8" w14:textId="77777777" w:rsidTr="0078106D">
        <w:tc>
          <w:tcPr>
            <w:tcW w:w="2121" w:type="pct"/>
            <w:vAlign w:val="center"/>
          </w:tcPr>
          <w:p w14:paraId="5DD4FEBA"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k) trends related to corrective and preventive actions (per 10.2 and 10.3)?</w:t>
            </w:r>
          </w:p>
        </w:tc>
        <w:tc>
          <w:tcPr>
            <w:tcW w:w="2879" w:type="pct"/>
            <w:vAlign w:val="center"/>
          </w:tcPr>
          <w:p w14:paraId="4F3D010F" w14:textId="724338E6"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67597468" w14:textId="77777777" w:rsidTr="0078106D">
        <w:tc>
          <w:tcPr>
            <w:tcW w:w="2121" w:type="pct"/>
            <w:vAlign w:val="center"/>
          </w:tcPr>
          <w:p w14:paraId="2BADB4E9"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l) internal and external audit results (per 9.2)?</w:t>
            </w:r>
          </w:p>
        </w:tc>
        <w:tc>
          <w:tcPr>
            <w:tcW w:w="2879" w:type="pct"/>
            <w:vAlign w:val="center"/>
          </w:tcPr>
          <w:p w14:paraId="42022530" w14:textId="229C2068"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2C3C3BB3" w14:textId="77777777" w:rsidTr="0078106D">
        <w:tc>
          <w:tcPr>
            <w:tcW w:w="2121" w:type="pct"/>
            <w:vAlign w:val="center"/>
          </w:tcPr>
          <w:p w14:paraId="6DD3AF0B"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m) status of incident investigations (per 10.4)?</w:t>
            </w:r>
          </w:p>
        </w:tc>
        <w:tc>
          <w:tcPr>
            <w:tcW w:w="2879" w:type="pct"/>
            <w:vAlign w:val="center"/>
          </w:tcPr>
          <w:p w14:paraId="6CEF1D19" w14:textId="78E0E9B4"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103074DB" w14:textId="77777777" w:rsidTr="0078106D">
        <w:tc>
          <w:tcPr>
            <w:tcW w:w="2121" w:type="pct"/>
            <w:vAlign w:val="center"/>
          </w:tcPr>
          <w:p w14:paraId="1DCAFFFF"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n) the status of actions from previous management reviews?</w:t>
            </w:r>
          </w:p>
        </w:tc>
        <w:tc>
          <w:tcPr>
            <w:tcW w:w="2879" w:type="pct"/>
            <w:vAlign w:val="center"/>
          </w:tcPr>
          <w:p w14:paraId="0FCB956F" w14:textId="32BF6474"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35269055" w14:textId="77777777" w:rsidTr="0078106D">
        <w:tc>
          <w:tcPr>
            <w:tcW w:w="2121" w:type="pct"/>
            <w:vAlign w:val="center"/>
          </w:tcPr>
          <w:p w14:paraId="2DFFAB82"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o) changes to the organization or the quality management system?</w:t>
            </w:r>
          </w:p>
        </w:tc>
        <w:tc>
          <w:tcPr>
            <w:tcW w:w="2879" w:type="pct"/>
            <w:vAlign w:val="center"/>
          </w:tcPr>
          <w:p w14:paraId="44636BAC" w14:textId="2CCF0015"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357AAE40" w14:textId="77777777" w:rsidTr="0078106D">
        <w:tc>
          <w:tcPr>
            <w:tcW w:w="2121" w:type="pct"/>
            <w:vAlign w:val="center"/>
          </w:tcPr>
          <w:p w14:paraId="237BE778"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p) opportunities for improvement for the quality management system?</w:t>
            </w:r>
          </w:p>
        </w:tc>
        <w:tc>
          <w:tcPr>
            <w:tcW w:w="2879" w:type="pct"/>
            <w:vAlign w:val="center"/>
          </w:tcPr>
          <w:p w14:paraId="636BB138" w14:textId="4EE56C12" w:rsidR="00D25FC4" w:rsidRPr="00192FDE" w:rsidRDefault="00D25FC4" w:rsidP="00D25FC4">
            <w:pPr>
              <w:spacing w:after="0"/>
              <w:rPr>
                <w:rFonts w:asciiTheme="minorHAnsi" w:hAnsiTheme="minorHAnsi" w:cstheme="minorHAnsi"/>
                <w:noProof/>
                <w:sz w:val="16"/>
                <w:szCs w:val="16"/>
              </w:rPr>
            </w:pPr>
            <w:r>
              <w:rPr>
                <w:rFonts w:asciiTheme="minorHAnsi" w:hAnsiTheme="minorHAnsi" w:cstheme="minorHAnsi"/>
                <w:noProof/>
                <w:sz w:val="16"/>
                <w:szCs w:val="16"/>
              </w:rPr>
              <w:t>No evidence, as agenda is not documented and actions only lised for objectives</w:t>
            </w:r>
          </w:p>
        </w:tc>
      </w:tr>
      <w:tr w:rsidR="00D25FC4" w:rsidRPr="004A4D04" w14:paraId="3B3B181F" w14:textId="77777777" w:rsidTr="0078106D">
        <w:tc>
          <w:tcPr>
            <w:tcW w:w="2121" w:type="pct"/>
            <w:shd w:val="clear" w:color="auto" w:fill="8B959D" w:themeFill="accent5" w:themeFillTint="99"/>
            <w:vAlign w:val="center"/>
          </w:tcPr>
          <w:p w14:paraId="1AC991C3"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10.0 Improvement</w:t>
            </w:r>
          </w:p>
        </w:tc>
        <w:tc>
          <w:tcPr>
            <w:tcW w:w="2879" w:type="pct"/>
            <w:shd w:val="clear" w:color="auto" w:fill="8B959D" w:themeFill="accent5" w:themeFillTint="99"/>
            <w:vAlign w:val="center"/>
          </w:tcPr>
          <w:p w14:paraId="41E9A3BB"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70AF011D" w14:textId="77777777" w:rsidTr="0078106D">
        <w:tc>
          <w:tcPr>
            <w:tcW w:w="2121" w:type="pct"/>
            <w:shd w:val="clear" w:color="auto" w:fill="8B959D" w:themeFill="accent5" w:themeFillTint="99"/>
            <w:vAlign w:val="center"/>
          </w:tcPr>
          <w:p w14:paraId="65193946"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10.1 Pursuing Continual Improvement</w:t>
            </w:r>
          </w:p>
        </w:tc>
        <w:tc>
          <w:tcPr>
            <w:tcW w:w="2879" w:type="pct"/>
            <w:shd w:val="clear" w:color="auto" w:fill="8B959D" w:themeFill="accent5" w:themeFillTint="99"/>
            <w:vAlign w:val="center"/>
          </w:tcPr>
          <w:p w14:paraId="13B70E5F"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5F788010" w14:textId="77777777" w:rsidTr="0078106D">
        <w:tc>
          <w:tcPr>
            <w:tcW w:w="2121" w:type="pct"/>
            <w:vAlign w:val="center"/>
          </w:tcPr>
          <w:p w14:paraId="04CAB4FE"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pursue continual improvement of its products, services, and quality management system processes by: a) following up and updating the opportunities pursued as defined in 6.1.3?</w:t>
            </w:r>
          </w:p>
        </w:tc>
        <w:tc>
          <w:tcPr>
            <w:tcW w:w="2879" w:type="pct"/>
            <w:vAlign w:val="center"/>
          </w:tcPr>
          <w:p w14:paraId="6F8E26B3"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Nonconformane procedure for general products (8.7) is not in place</w:t>
            </w:r>
          </w:p>
          <w:p w14:paraId="3B6F843C" w14:textId="77777777" w:rsidR="00D25FC4" w:rsidRPr="00192FDE" w:rsidRDefault="00D25FC4" w:rsidP="00D25FC4">
            <w:pPr>
              <w:spacing w:after="0"/>
              <w:rPr>
                <w:rFonts w:asciiTheme="minorHAnsi" w:hAnsiTheme="minorHAnsi" w:cstheme="minorHAnsi"/>
                <w:noProof/>
                <w:sz w:val="16"/>
                <w:szCs w:val="16"/>
              </w:rPr>
            </w:pPr>
          </w:p>
          <w:p w14:paraId="4030B828"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Supplier NC procedure is in place PD 70-006</w:t>
            </w:r>
          </w:p>
          <w:p w14:paraId="28159F83" w14:textId="77777777" w:rsidR="00D25FC4" w:rsidRPr="00192FDE" w:rsidRDefault="00D25FC4" w:rsidP="00D25FC4">
            <w:pPr>
              <w:spacing w:after="0"/>
              <w:rPr>
                <w:rFonts w:asciiTheme="minorHAnsi" w:hAnsiTheme="minorHAnsi" w:cstheme="minorHAnsi"/>
                <w:noProof/>
                <w:sz w:val="16"/>
                <w:szCs w:val="16"/>
              </w:rPr>
            </w:pPr>
          </w:p>
          <w:p w14:paraId="60953B48"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The quality manual states in section 10.2 procedure PD 070-XXX. </w:t>
            </w:r>
          </w:p>
          <w:p w14:paraId="58101910" w14:textId="77777777" w:rsidR="00D25FC4" w:rsidRPr="00192FDE" w:rsidRDefault="00D25FC4" w:rsidP="00D25FC4">
            <w:pPr>
              <w:spacing w:after="0"/>
              <w:rPr>
                <w:rFonts w:asciiTheme="minorHAnsi" w:hAnsiTheme="minorHAnsi" w:cstheme="minorHAnsi"/>
                <w:noProof/>
                <w:sz w:val="16"/>
                <w:szCs w:val="16"/>
              </w:rPr>
            </w:pPr>
          </w:p>
          <w:p w14:paraId="7C9E67D4"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 placeholder for the Nonconformaty section in the quality manual needs updating to reflect the actual procedure, once created.</w:t>
            </w:r>
          </w:p>
          <w:p w14:paraId="64023B3B" w14:textId="77777777" w:rsidR="00D25FC4" w:rsidRPr="00192FDE" w:rsidRDefault="00D25FC4" w:rsidP="00D25FC4">
            <w:pPr>
              <w:spacing w:after="0"/>
              <w:rPr>
                <w:rFonts w:asciiTheme="minorHAnsi" w:hAnsiTheme="minorHAnsi" w:cstheme="minorHAnsi"/>
                <w:noProof/>
                <w:sz w:val="16"/>
                <w:szCs w:val="16"/>
              </w:rPr>
            </w:pPr>
          </w:p>
          <w:p w14:paraId="44A73328"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Generate a procedure to cover non conforming products and services as well as materials. </w:t>
            </w:r>
          </w:p>
          <w:p w14:paraId="5D624E83" w14:textId="77777777" w:rsidR="00D25FC4" w:rsidRPr="00192FDE" w:rsidRDefault="00D25FC4" w:rsidP="00D25FC4">
            <w:pPr>
              <w:spacing w:after="0"/>
              <w:rPr>
                <w:rFonts w:asciiTheme="minorHAnsi" w:hAnsiTheme="minorHAnsi" w:cstheme="minorHAnsi"/>
                <w:noProof/>
                <w:sz w:val="16"/>
                <w:szCs w:val="16"/>
              </w:rPr>
            </w:pPr>
          </w:p>
          <w:p w14:paraId="1F6ACE49"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 xml:space="preserve">Opportunities are established through on going business activities and include such improvements as conducting a GAP analysis to establish an action plan. Introducing new method of working for staff. Adding new positions within the business.  </w:t>
            </w:r>
          </w:p>
        </w:tc>
      </w:tr>
      <w:tr w:rsidR="00D25FC4" w:rsidRPr="004A4D04" w14:paraId="5F293601" w14:textId="77777777" w:rsidTr="0078106D">
        <w:tc>
          <w:tcPr>
            <w:tcW w:w="2121" w:type="pct"/>
            <w:shd w:val="clear" w:color="auto" w:fill="8B959D" w:themeFill="accent5" w:themeFillTint="99"/>
            <w:vAlign w:val="center"/>
          </w:tcPr>
          <w:p w14:paraId="2CD5D2D6"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10.2 Corrective Action</w:t>
            </w:r>
          </w:p>
        </w:tc>
        <w:tc>
          <w:tcPr>
            <w:tcW w:w="2879" w:type="pct"/>
            <w:shd w:val="clear" w:color="auto" w:fill="8B959D" w:themeFill="accent5" w:themeFillTint="99"/>
            <w:vAlign w:val="center"/>
          </w:tcPr>
          <w:p w14:paraId="22061A3C"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68C1EEA8" w14:textId="77777777" w:rsidTr="0078106D">
        <w:tc>
          <w:tcPr>
            <w:tcW w:w="2121" w:type="pct"/>
            <w:shd w:val="clear" w:color="auto" w:fill="8B959D" w:themeFill="accent5" w:themeFillTint="99"/>
            <w:vAlign w:val="center"/>
          </w:tcPr>
          <w:p w14:paraId="4B09A5C5"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10.2.2 Processing Corrective Action Requests</w:t>
            </w:r>
          </w:p>
        </w:tc>
        <w:tc>
          <w:tcPr>
            <w:tcW w:w="2879" w:type="pct"/>
            <w:shd w:val="clear" w:color="auto" w:fill="8B959D" w:themeFill="accent5" w:themeFillTint="99"/>
            <w:vAlign w:val="center"/>
          </w:tcPr>
          <w:p w14:paraId="4C295580"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254DCCB6" w14:textId="77777777" w:rsidTr="0078106D">
        <w:tc>
          <w:tcPr>
            <w:tcW w:w="2121" w:type="pct"/>
            <w:vAlign w:val="center"/>
          </w:tcPr>
          <w:p w14:paraId="72ED9718"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 xml:space="preserve">Is the method for processing corrective actions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1FCA5B6C"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Corrective actions are managed through supplier NCRs only currently.</w:t>
            </w:r>
          </w:p>
          <w:p w14:paraId="312200B2"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procedure in place covering the control of Corrective actions</w:t>
            </w:r>
          </w:p>
          <w:p w14:paraId="00818AEE" w14:textId="77777777" w:rsidR="00D25FC4" w:rsidRPr="00192FDE" w:rsidRDefault="00D25FC4" w:rsidP="00D25FC4">
            <w:pPr>
              <w:spacing w:after="0"/>
              <w:rPr>
                <w:rFonts w:asciiTheme="minorHAnsi" w:hAnsiTheme="minorHAnsi" w:cstheme="minorHAnsi"/>
                <w:noProof/>
                <w:sz w:val="16"/>
                <w:szCs w:val="16"/>
              </w:rPr>
            </w:pPr>
          </w:p>
          <w:p w14:paraId="04BB6CE9"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should be generated to cover the management of corrective and preventative actions.</w:t>
            </w:r>
          </w:p>
        </w:tc>
      </w:tr>
      <w:tr w:rsidR="00D25FC4" w:rsidRPr="004A4D04" w14:paraId="689F2F88" w14:textId="77777777" w:rsidTr="0078106D">
        <w:tc>
          <w:tcPr>
            <w:tcW w:w="2121" w:type="pct"/>
            <w:shd w:val="clear" w:color="auto" w:fill="8B959D" w:themeFill="accent5" w:themeFillTint="99"/>
            <w:vAlign w:val="center"/>
          </w:tcPr>
          <w:p w14:paraId="34B32B95"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10.3 Preventive Action</w:t>
            </w:r>
          </w:p>
        </w:tc>
        <w:tc>
          <w:tcPr>
            <w:tcW w:w="2879" w:type="pct"/>
            <w:shd w:val="clear" w:color="auto" w:fill="8B959D" w:themeFill="accent5" w:themeFillTint="99"/>
            <w:vAlign w:val="center"/>
          </w:tcPr>
          <w:p w14:paraId="589BB5ED"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42EEF025" w14:textId="77777777" w:rsidTr="0078106D">
        <w:tc>
          <w:tcPr>
            <w:tcW w:w="2121" w:type="pct"/>
            <w:shd w:val="clear" w:color="auto" w:fill="8B959D" w:themeFill="accent5" w:themeFillTint="99"/>
            <w:vAlign w:val="center"/>
          </w:tcPr>
          <w:p w14:paraId="3DEF6240"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10.3.2 Processing Preventive Action Requests</w:t>
            </w:r>
          </w:p>
        </w:tc>
        <w:tc>
          <w:tcPr>
            <w:tcW w:w="2879" w:type="pct"/>
            <w:shd w:val="clear" w:color="auto" w:fill="8B959D" w:themeFill="accent5" w:themeFillTint="99"/>
            <w:vAlign w:val="center"/>
          </w:tcPr>
          <w:p w14:paraId="23991608"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095ACE12" w14:textId="77777777" w:rsidTr="0078106D">
        <w:tc>
          <w:tcPr>
            <w:tcW w:w="2121" w:type="pct"/>
            <w:vAlign w:val="center"/>
          </w:tcPr>
          <w:p w14:paraId="637FA0F8"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lastRenderedPageBreak/>
              <w:t xml:space="preserve">Is the method for processing preventive actions defined in a </w:t>
            </w:r>
            <w:r w:rsidRPr="0049247A">
              <w:rPr>
                <w:rFonts w:asciiTheme="minorHAnsi" w:hAnsiTheme="minorHAnsi" w:cstheme="minorHAnsi"/>
                <w:color w:val="FF0000"/>
                <w:sz w:val="16"/>
                <w:szCs w:val="16"/>
              </w:rPr>
              <w:t>documented</w:t>
            </w:r>
            <w:r w:rsidRPr="004A4D04">
              <w:rPr>
                <w:rFonts w:asciiTheme="minorHAnsi" w:hAnsiTheme="minorHAnsi" w:cstheme="minorHAnsi"/>
                <w:sz w:val="16"/>
                <w:szCs w:val="16"/>
              </w:rPr>
              <w:t xml:space="preserve"> procedure?</w:t>
            </w:r>
          </w:p>
        </w:tc>
        <w:tc>
          <w:tcPr>
            <w:tcW w:w="2879" w:type="pct"/>
            <w:vAlign w:val="center"/>
          </w:tcPr>
          <w:p w14:paraId="324F28A8"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Preventative actions are managed through supplier NCRs only currently.</w:t>
            </w:r>
          </w:p>
          <w:p w14:paraId="21D7715A"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There is no procedure in place covering the control of Corrective actions</w:t>
            </w:r>
          </w:p>
          <w:p w14:paraId="612445A3" w14:textId="77777777" w:rsidR="00D25FC4" w:rsidRPr="00192FDE" w:rsidRDefault="00D25FC4" w:rsidP="00D25FC4">
            <w:pPr>
              <w:spacing w:after="0"/>
              <w:rPr>
                <w:rFonts w:asciiTheme="minorHAnsi" w:hAnsiTheme="minorHAnsi" w:cstheme="minorHAnsi"/>
                <w:noProof/>
                <w:sz w:val="16"/>
                <w:szCs w:val="16"/>
              </w:rPr>
            </w:pPr>
          </w:p>
          <w:p w14:paraId="4790640B"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should be generated to cover the management of corrective and preventative actions.</w:t>
            </w:r>
          </w:p>
        </w:tc>
      </w:tr>
      <w:tr w:rsidR="00D25FC4" w:rsidRPr="004A4D04" w14:paraId="1DE06F2B" w14:textId="77777777" w:rsidTr="0078106D">
        <w:tc>
          <w:tcPr>
            <w:tcW w:w="2121" w:type="pct"/>
            <w:shd w:val="clear" w:color="auto" w:fill="8B959D" w:themeFill="accent5" w:themeFillTint="99"/>
            <w:vAlign w:val="center"/>
          </w:tcPr>
          <w:p w14:paraId="7BA0345E" w14:textId="77777777" w:rsidR="00D25FC4" w:rsidRPr="004A4D04" w:rsidRDefault="00D25FC4" w:rsidP="00D25FC4">
            <w:pPr>
              <w:spacing w:after="0"/>
              <w:rPr>
                <w:rFonts w:asciiTheme="minorHAnsi" w:hAnsiTheme="minorHAnsi" w:cstheme="minorHAnsi"/>
                <w:b/>
                <w:bCs/>
                <w:sz w:val="16"/>
                <w:szCs w:val="16"/>
              </w:rPr>
            </w:pPr>
            <w:r w:rsidRPr="004A4D04">
              <w:rPr>
                <w:rFonts w:asciiTheme="minorHAnsi" w:hAnsiTheme="minorHAnsi" w:cstheme="minorHAnsi"/>
                <w:b/>
                <w:bCs/>
                <w:sz w:val="16"/>
                <w:szCs w:val="16"/>
              </w:rPr>
              <w:t>10.4 Incident Investigation</w:t>
            </w:r>
          </w:p>
        </w:tc>
        <w:tc>
          <w:tcPr>
            <w:tcW w:w="2879" w:type="pct"/>
            <w:shd w:val="clear" w:color="auto" w:fill="8B959D" w:themeFill="accent5" w:themeFillTint="99"/>
            <w:vAlign w:val="center"/>
          </w:tcPr>
          <w:p w14:paraId="4C060451" w14:textId="77777777" w:rsidR="00D25FC4" w:rsidRPr="00192FDE" w:rsidRDefault="00D25FC4" w:rsidP="00D25FC4">
            <w:pPr>
              <w:spacing w:after="0"/>
              <w:rPr>
                <w:rFonts w:asciiTheme="minorHAnsi" w:hAnsiTheme="minorHAnsi" w:cstheme="minorHAnsi"/>
                <w:noProof/>
                <w:sz w:val="16"/>
                <w:szCs w:val="16"/>
              </w:rPr>
            </w:pPr>
          </w:p>
        </w:tc>
      </w:tr>
      <w:tr w:rsidR="00D25FC4" w:rsidRPr="004A4D04" w14:paraId="2E5B6FA7" w14:textId="77777777" w:rsidTr="0078106D">
        <w:tc>
          <w:tcPr>
            <w:tcW w:w="2121" w:type="pct"/>
            <w:vAlign w:val="center"/>
          </w:tcPr>
          <w:p w14:paraId="461592FF"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the organization investigate any incident involving defective or nonconforming products or services delivered to customers or released to the market, whether reported by the customer, media reports, or other third parties?</w:t>
            </w:r>
          </w:p>
        </w:tc>
        <w:tc>
          <w:tcPr>
            <w:tcW w:w="2879" w:type="pct"/>
            <w:vAlign w:val="center"/>
          </w:tcPr>
          <w:p w14:paraId="44B51A53"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 incident procedure is in place.</w:t>
            </w:r>
          </w:p>
          <w:p w14:paraId="72BFCC3F" w14:textId="77777777" w:rsidR="00D25FC4" w:rsidRPr="00192FDE" w:rsidRDefault="00D25FC4" w:rsidP="00D25FC4">
            <w:pPr>
              <w:spacing w:after="0"/>
              <w:rPr>
                <w:rFonts w:asciiTheme="minorHAnsi" w:hAnsiTheme="minorHAnsi" w:cstheme="minorHAnsi"/>
                <w:noProof/>
                <w:sz w:val="16"/>
                <w:szCs w:val="16"/>
              </w:rPr>
            </w:pPr>
          </w:p>
          <w:p w14:paraId="430B94E2"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A procedure should be generated to cover the management of recall, withdrawalls and incidents.</w:t>
            </w:r>
          </w:p>
        </w:tc>
      </w:tr>
      <w:tr w:rsidR="00D25FC4" w:rsidRPr="004A4D04" w14:paraId="0D8A8E0F" w14:textId="77777777" w:rsidTr="0078106D">
        <w:tc>
          <w:tcPr>
            <w:tcW w:w="2121" w:type="pct"/>
            <w:vAlign w:val="center"/>
          </w:tcPr>
          <w:p w14:paraId="04D73370"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At a minimum is the investigation performed according to the corrective action requirements of 10.2?</w:t>
            </w:r>
          </w:p>
        </w:tc>
        <w:tc>
          <w:tcPr>
            <w:tcW w:w="2879" w:type="pct"/>
            <w:vAlign w:val="center"/>
          </w:tcPr>
          <w:p w14:paraId="4EDCF407"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r w:rsidR="00D25FC4" w:rsidRPr="004A4D04" w14:paraId="1E5FD974" w14:textId="77777777" w:rsidTr="0078106D">
        <w:tc>
          <w:tcPr>
            <w:tcW w:w="2121" w:type="pct"/>
            <w:vAlign w:val="center"/>
          </w:tcPr>
          <w:p w14:paraId="17787CF0" w14:textId="77777777" w:rsidR="00D25FC4" w:rsidRPr="004A4D04" w:rsidRDefault="00D25FC4" w:rsidP="00D25FC4">
            <w:pPr>
              <w:spacing w:after="0"/>
              <w:rPr>
                <w:rFonts w:asciiTheme="minorHAnsi" w:hAnsiTheme="minorHAnsi" w:cstheme="minorHAnsi"/>
                <w:sz w:val="16"/>
                <w:szCs w:val="16"/>
              </w:rPr>
            </w:pPr>
            <w:r w:rsidRPr="004A4D04">
              <w:rPr>
                <w:rFonts w:asciiTheme="minorHAnsi" w:hAnsiTheme="minorHAnsi" w:cstheme="minorHAnsi"/>
                <w:sz w:val="16"/>
                <w:szCs w:val="16"/>
              </w:rPr>
              <w:t>Does top management oversee the investigation and records maintained?</w:t>
            </w:r>
          </w:p>
        </w:tc>
        <w:tc>
          <w:tcPr>
            <w:tcW w:w="2879" w:type="pct"/>
            <w:vAlign w:val="center"/>
          </w:tcPr>
          <w:p w14:paraId="045DD277" w14:textId="77777777" w:rsidR="00D25FC4" w:rsidRPr="00192FDE" w:rsidRDefault="00D25FC4" w:rsidP="00D25FC4">
            <w:pPr>
              <w:spacing w:after="0"/>
              <w:rPr>
                <w:rFonts w:asciiTheme="minorHAnsi" w:hAnsiTheme="minorHAnsi" w:cstheme="minorHAnsi"/>
                <w:noProof/>
                <w:sz w:val="16"/>
                <w:szCs w:val="16"/>
              </w:rPr>
            </w:pPr>
            <w:r w:rsidRPr="00192FDE">
              <w:rPr>
                <w:rFonts w:asciiTheme="minorHAnsi" w:hAnsiTheme="minorHAnsi" w:cstheme="minorHAnsi"/>
                <w:noProof/>
                <w:sz w:val="16"/>
                <w:szCs w:val="16"/>
              </w:rPr>
              <w:t>No</w:t>
            </w:r>
          </w:p>
        </w:tc>
      </w:tr>
    </w:tbl>
    <w:p w14:paraId="5E25EFC9" w14:textId="77777777" w:rsidR="00192FDE" w:rsidRDefault="00192FDE" w:rsidP="00192FDE">
      <w:pPr>
        <w:pStyle w:val="hdg1"/>
      </w:pPr>
      <w:r>
        <w:t>Audit Checklist – Photos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63"/>
        <w:gridCol w:w="15"/>
      </w:tblGrid>
      <w:tr w:rsidR="00192FDE" w14:paraId="1AACF363" w14:textId="77777777" w:rsidTr="00192FDE">
        <w:trPr>
          <w:gridAfter w:val="1"/>
          <w:wAfter w:w="8" w:type="pct"/>
        </w:trPr>
        <w:tc>
          <w:tcPr>
            <w:tcW w:w="4992" w:type="pct"/>
            <w:shd w:val="clear" w:color="auto" w:fill="000000"/>
          </w:tcPr>
          <w:p w14:paraId="706CD825" w14:textId="77777777" w:rsidR="00192FDE" w:rsidRDefault="00192FDE" w:rsidP="00192FDE">
            <w:pPr>
              <w:keepNext/>
              <w:pBdr>
                <w:between w:val="nil"/>
              </w:pBdr>
              <w:spacing w:after="0"/>
              <w:rPr>
                <w:rFonts w:eastAsia="Calibri" w:cs="Calibri"/>
                <w:b/>
                <w:color w:val="FFFFFF"/>
                <w:sz w:val="16"/>
                <w:szCs w:val="16"/>
              </w:rPr>
            </w:pPr>
            <w:r>
              <w:rPr>
                <w:rFonts w:eastAsia="Calibri" w:cs="Calibri"/>
                <w:b/>
                <w:color w:val="FFFFFF"/>
                <w:sz w:val="16"/>
                <w:szCs w:val="16"/>
              </w:rPr>
              <w:t>AREA</w:t>
            </w:r>
          </w:p>
        </w:tc>
      </w:tr>
      <w:tr w:rsidR="00192FDE" w14:paraId="7ACE37E4" w14:textId="77777777" w:rsidTr="00192FDE">
        <w:trPr>
          <w:trHeight w:val="510"/>
        </w:trPr>
        <w:tc>
          <w:tcPr>
            <w:tcW w:w="5000" w:type="pct"/>
            <w:gridSpan w:val="2"/>
            <w:shd w:val="clear" w:color="auto" w:fill="00B0F0"/>
            <w:vAlign w:val="center"/>
          </w:tcPr>
          <w:p w14:paraId="7801DED3" w14:textId="77777777" w:rsidR="00192FDE" w:rsidRPr="005C34B9" w:rsidRDefault="00192FDE" w:rsidP="00192FDE">
            <w:pPr>
              <w:pBdr>
                <w:between w:val="nil"/>
              </w:pBdr>
              <w:spacing w:after="0"/>
              <w:rPr>
                <w:rFonts w:eastAsia="Calibri" w:cs="Calibri"/>
                <w:b/>
                <w:color w:val="FFFFFF" w:themeColor="background1"/>
                <w:sz w:val="16"/>
                <w:szCs w:val="16"/>
              </w:rPr>
            </w:pPr>
            <w:r>
              <w:rPr>
                <w:rFonts w:eastAsia="Calibri" w:cs="Calibri"/>
                <w:b/>
                <w:color w:val="FFFFFF" w:themeColor="background1"/>
                <w:sz w:val="16"/>
                <w:szCs w:val="16"/>
              </w:rPr>
              <w:t>Photographical Evidence</w:t>
            </w:r>
          </w:p>
        </w:tc>
      </w:tr>
      <w:tr w:rsidR="00192FDE" w14:paraId="2B737C8E" w14:textId="77777777" w:rsidTr="00192FDE">
        <w:trPr>
          <w:trHeight w:val="510"/>
        </w:trPr>
        <w:tc>
          <w:tcPr>
            <w:tcW w:w="5000" w:type="pct"/>
            <w:gridSpan w:val="2"/>
            <w:vAlign w:val="center"/>
          </w:tcPr>
          <w:p w14:paraId="54430DC1" w14:textId="77777777" w:rsidR="00192FDE" w:rsidRPr="007965CB" w:rsidRDefault="00192FDE" w:rsidP="00192FDE">
            <w:pPr>
              <w:pBdr>
                <w:between w:val="nil"/>
              </w:pBdr>
              <w:spacing w:after="0"/>
              <w:rPr>
                <w:rFonts w:eastAsia="Calibri" w:cs="Calibri"/>
                <w:b/>
                <w:bCs/>
                <w:color w:val="000000"/>
                <w:sz w:val="16"/>
                <w:szCs w:val="16"/>
              </w:rPr>
            </w:pPr>
            <w:r>
              <w:rPr>
                <w:rFonts w:eastAsia="Calibri" w:cs="Calibri"/>
                <w:b/>
                <w:bCs/>
                <w:color w:val="000000"/>
                <w:sz w:val="16"/>
                <w:szCs w:val="16"/>
              </w:rPr>
              <w:t>WASTE</w:t>
            </w:r>
          </w:p>
        </w:tc>
      </w:tr>
      <w:tr w:rsidR="00192FDE" w14:paraId="6B7C21F3" w14:textId="77777777" w:rsidTr="00192FDE">
        <w:trPr>
          <w:trHeight w:val="510"/>
        </w:trPr>
        <w:tc>
          <w:tcPr>
            <w:tcW w:w="5000" w:type="pct"/>
            <w:gridSpan w:val="2"/>
            <w:vAlign w:val="center"/>
          </w:tcPr>
          <w:p w14:paraId="087E2C74" w14:textId="77777777" w:rsidR="00192FDE" w:rsidRDefault="00192FDE" w:rsidP="00192FDE">
            <w:pPr>
              <w:pBdr>
                <w:between w:val="nil"/>
              </w:pBdr>
              <w:spacing w:after="0"/>
              <w:rPr>
                <w:rFonts w:eastAsia="Calibri" w:cs="Calibri"/>
                <w:color w:val="000000"/>
                <w:sz w:val="16"/>
                <w:szCs w:val="16"/>
              </w:rPr>
            </w:pPr>
            <w:r>
              <w:rPr>
                <w:noProof/>
              </w:rPr>
              <w:drawing>
                <wp:inline distT="0" distB="0" distL="0" distR="0" wp14:anchorId="24174C73" wp14:editId="2CDC9F8F">
                  <wp:extent cx="1270000" cy="952500"/>
                  <wp:effectExtent l="0" t="0" r="6350" b="0"/>
                  <wp:docPr id="599572124" name="Picture 35" descr="Two bucket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72124" name="Picture 35" descr="Two buckets on the fl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26E20B3D" wp14:editId="48D5F847">
                  <wp:extent cx="1270000" cy="952500"/>
                  <wp:effectExtent l="0" t="0" r="6350" b="0"/>
                  <wp:docPr id="306744480" name="Picture 31" descr="A container with a liqui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44480" name="Picture 31" descr="A container with a liquid insid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53A2A2D2" wp14:editId="214D22C4">
                  <wp:extent cx="1270000" cy="952500"/>
                  <wp:effectExtent l="0" t="0" r="6350" b="0"/>
                  <wp:docPr id="1295803958" name="Picture 32" descr="A yellow tub with brown liqui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3958" name="Picture 32" descr="A yellow tub with brown liquid insid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273B6FD4" wp14:editId="2E3DDB74">
                  <wp:extent cx="951865" cy="1269576"/>
                  <wp:effectExtent l="0" t="0" r="635" b="6985"/>
                  <wp:docPr id="611260966" name="Picture 3" descr="A bucket full of n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60966" name="Picture 3" descr="A bucket full of nai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618B6E7" wp14:editId="4D2D7384">
                  <wp:extent cx="1269718" cy="953135"/>
                  <wp:effectExtent l="5715" t="0" r="0" b="0"/>
                  <wp:docPr id="430740475" name="Picture 13" descr="A trash bag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40475" name="Picture 13" descr="A trash bag in a box&#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63B56040" wp14:editId="403A5429">
                  <wp:extent cx="951865" cy="1269576"/>
                  <wp:effectExtent l="0" t="0" r="635" b="6985"/>
                  <wp:docPr id="334113947" name="Picture 53" descr="Pallets and bags of sand on pal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13947" name="Picture 53" descr="Pallets and bags of sand on palle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8BB8BBA" wp14:editId="6DEC2872">
                  <wp:extent cx="951865" cy="1269576"/>
                  <wp:effectExtent l="0" t="0" r="635" b="6985"/>
                  <wp:docPr id="46612660" name="Picture 54" descr="A blue tower behind pallets and pal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2660" name="Picture 54" descr="A blue tower behind pallets and pallet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7D8A15E" wp14:editId="6CB341AD">
                  <wp:extent cx="951865" cy="1269576"/>
                  <wp:effectExtent l="0" t="0" r="635" b="6985"/>
                  <wp:docPr id="816377401" name="Picture 55" descr="A metal poles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7401" name="Picture 55" descr="A metal poles leaning against a w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3EB8255" wp14:editId="6CF3D3B6">
                  <wp:extent cx="951865" cy="1269576"/>
                  <wp:effectExtent l="0" t="0" r="635" b="6985"/>
                  <wp:docPr id="52412026" name="Picture 56" descr="A bicycle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2026" name="Picture 56" descr="A bicycle leaning against a wal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10DEF57" wp14:editId="6EA3D11E">
                  <wp:extent cx="1269718" cy="953135"/>
                  <wp:effectExtent l="0" t="0" r="6985" b="0"/>
                  <wp:docPr id="1016097561" name="Picture 57" descr="A group of pallets and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7561" name="Picture 57" descr="A group of pallets and metal rod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lastRenderedPageBreak/>
              <w:drawing>
                <wp:inline distT="0" distB="0" distL="0" distR="0" wp14:anchorId="1D9A570C" wp14:editId="450A379C">
                  <wp:extent cx="951865" cy="1269576"/>
                  <wp:effectExtent l="0" t="0" r="635" b="6985"/>
                  <wp:docPr id="2014462911" name="Picture 58" descr="A pile of wood pallets and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62911" name="Picture 58" descr="A pile of wood pallets and debri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40423C1" wp14:editId="1DDC72EA">
                  <wp:extent cx="1269718" cy="953135"/>
                  <wp:effectExtent l="0" t="0" r="6985" b="0"/>
                  <wp:docPr id="187611352" name="Picture 59" descr="A group of barrels and ta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352" name="Picture 59" descr="A group of barrels and tank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2D313FA5" wp14:editId="55635F1A">
                  <wp:extent cx="951865" cy="1269576"/>
                  <wp:effectExtent l="0" t="0" r="635" b="6985"/>
                  <wp:docPr id="1390344158" name="Picture 26" descr="A group of bags on a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4158" name="Picture 26" descr="A group of bags on a fl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0445132" wp14:editId="37EBC275">
                  <wp:extent cx="951865" cy="1269576"/>
                  <wp:effectExtent l="0" t="0" r="635" b="6985"/>
                  <wp:docPr id="2015648503" name="Picture 24" descr="A bag of wire in a red container next to a blue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48503" name="Picture 24" descr="A bag of wire in a red container next to a blue c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A8FCD6E" wp14:editId="64874183">
                  <wp:extent cx="951865" cy="1269576"/>
                  <wp:effectExtent l="0" t="0" r="635" b="6985"/>
                  <wp:docPr id="1662133863" name="Picture 104" descr="A black trash ca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33863" name="Picture 104" descr="A black trash can in a roo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B6135BA" wp14:editId="33E91F66">
                  <wp:extent cx="951865" cy="1269576"/>
                  <wp:effectExtent l="0" t="0" r="635" b="6985"/>
                  <wp:docPr id="1188255448" name="Picture 122" descr="A grey bin with a black object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55448" name="Picture 122" descr="A grey bin with a black object on top&#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167301C" wp14:editId="1166599C">
                  <wp:extent cx="951865" cy="1269576"/>
                  <wp:effectExtent l="0" t="0" r="635" b="6985"/>
                  <wp:docPr id="1606925027" name="Picture 129" descr="A white trash can with a li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25027" name="Picture 129" descr="A white trash can with a lid ope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p>
        </w:tc>
      </w:tr>
      <w:tr w:rsidR="00192FDE" w14:paraId="76183417" w14:textId="77777777" w:rsidTr="00192FDE">
        <w:trPr>
          <w:trHeight w:val="510"/>
        </w:trPr>
        <w:tc>
          <w:tcPr>
            <w:tcW w:w="5000" w:type="pct"/>
            <w:gridSpan w:val="2"/>
            <w:vAlign w:val="center"/>
          </w:tcPr>
          <w:p w14:paraId="142F4FE1" w14:textId="77777777" w:rsidR="00192FDE" w:rsidRPr="007965CB" w:rsidRDefault="00192FDE" w:rsidP="00192FDE">
            <w:pPr>
              <w:pBdr>
                <w:between w:val="nil"/>
              </w:pBdr>
              <w:spacing w:after="0"/>
              <w:rPr>
                <w:rFonts w:eastAsia="Calibri" w:cs="Calibri"/>
                <w:i/>
                <w:iCs/>
                <w:color w:val="000000"/>
                <w:sz w:val="16"/>
                <w:szCs w:val="16"/>
              </w:rPr>
            </w:pPr>
            <w:r>
              <w:rPr>
                <w:rFonts w:eastAsia="Calibri" w:cs="Calibri"/>
                <w:i/>
                <w:iCs/>
                <w:color w:val="000000"/>
                <w:sz w:val="16"/>
                <w:szCs w:val="16"/>
              </w:rPr>
              <w:t>Waste bins not labelled up. Drip trays not labelled up. Waste not controlled exterior. Waste not controlled on top of filling platform.</w:t>
            </w:r>
          </w:p>
        </w:tc>
      </w:tr>
      <w:tr w:rsidR="00192FDE" w14:paraId="436CA948" w14:textId="77777777" w:rsidTr="00192FDE">
        <w:trPr>
          <w:trHeight w:val="510"/>
        </w:trPr>
        <w:tc>
          <w:tcPr>
            <w:tcW w:w="5000" w:type="pct"/>
            <w:gridSpan w:val="2"/>
            <w:vAlign w:val="center"/>
          </w:tcPr>
          <w:p w14:paraId="19934FE4" w14:textId="77777777" w:rsidR="00192FDE" w:rsidRPr="007965CB" w:rsidRDefault="00192FDE" w:rsidP="00192FDE">
            <w:pPr>
              <w:pBdr>
                <w:between w:val="nil"/>
              </w:pBdr>
              <w:spacing w:after="0"/>
              <w:rPr>
                <w:rFonts w:eastAsia="Calibri" w:cs="Calibri"/>
                <w:i/>
                <w:iCs/>
                <w:color w:val="000000"/>
                <w:sz w:val="16"/>
                <w:szCs w:val="16"/>
              </w:rPr>
            </w:pPr>
            <w:r>
              <w:rPr>
                <w:rFonts w:eastAsia="Calibri" w:cs="Calibri"/>
                <w:noProof/>
                <w:color w:val="000000"/>
                <w:sz w:val="16"/>
                <w:szCs w:val="16"/>
              </w:rPr>
              <w:drawing>
                <wp:anchor distT="0" distB="0" distL="114300" distR="114300" simplePos="0" relativeHeight="251681792" behindDoc="0" locked="0" layoutInCell="1" allowOverlap="1" wp14:anchorId="637DAE1A" wp14:editId="678CFD13">
                  <wp:simplePos x="0" y="0"/>
                  <wp:positionH relativeFrom="column">
                    <wp:posOffset>994410</wp:posOffset>
                  </wp:positionH>
                  <wp:positionV relativeFrom="paragraph">
                    <wp:posOffset>-682625</wp:posOffset>
                  </wp:positionV>
                  <wp:extent cx="238125" cy="238125"/>
                  <wp:effectExtent l="0" t="0" r="9525" b="9525"/>
                  <wp:wrapNone/>
                  <wp:docPr id="21247944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b/>
                <w:bCs/>
                <w:color w:val="000000"/>
                <w:sz w:val="16"/>
                <w:szCs w:val="16"/>
              </w:rPr>
              <w:t>Documentation</w:t>
            </w:r>
          </w:p>
        </w:tc>
      </w:tr>
      <w:tr w:rsidR="00192FDE" w14:paraId="76F2CA49" w14:textId="77777777" w:rsidTr="00192FDE">
        <w:trPr>
          <w:trHeight w:val="510"/>
        </w:trPr>
        <w:tc>
          <w:tcPr>
            <w:tcW w:w="5000" w:type="pct"/>
            <w:gridSpan w:val="2"/>
            <w:vAlign w:val="center"/>
          </w:tcPr>
          <w:p w14:paraId="3AA705A0" w14:textId="77777777" w:rsidR="00192FDE" w:rsidRDefault="00192FDE" w:rsidP="00192FDE">
            <w:pPr>
              <w:pBdr>
                <w:between w:val="nil"/>
              </w:pBdr>
              <w:spacing w:after="0"/>
              <w:rPr>
                <w:rFonts w:eastAsia="Calibri" w:cs="Calibri"/>
                <w:color w:val="000000"/>
                <w:sz w:val="16"/>
                <w:szCs w:val="16"/>
              </w:rPr>
            </w:pPr>
            <w:r>
              <w:rPr>
                <w:rFonts w:eastAsia="Calibri" w:cs="Calibri"/>
                <w:color w:val="000000"/>
                <w:sz w:val="16"/>
                <w:szCs w:val="16"/>
              </w:rPr>
              <w:t>Procedures</w:t>
            </w:r>
          </w:p>
          <w:p w14:paraId="348F9621" w14:textId="77777777" w:rsidR="00192FDE" w:rsidRDefault="00192FDE" w:rsidP="00192FDE">
            <w:pPr>
              <w:pBdr>
                <w:between w:val="nil"/>
              </w:pBdr>
              <w:spacing w:after="0"/>
              <w:rPr>
                <w:rFonts w:eastAsia="Calibri" w:cs="Calibri"/>
                <w:i/>
                <w:iCs/>
                <w:color w:val="000000"/>
                <w:sz w:val="16"/>
                <w:szCs w:val="16"/>
              </w:rPr>
            </w:pPr>
            <w:r>
              <w:rPr>
                <w:noProof/>
              </w:rPr>
              <w:drawing>
                <wp:inline distT="0" distB="0" distL="0" distR="0" wp14:anchorId="26D5B5BE" wp14:editId="6FAA0CD1">
                  <wp:extent cx="1269718" cy="953135"/>
                  <wp:effectExtent l="5715" t="0" r="0" b="0"/>
                  <wp:docPr id="1741365545"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65545" name="Picture 1" descr="A paper with text on i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69BAA31D" wp14:editId="38106CAC">
                  <wp:extent cx="1269718" cy="953135"/>
                  <wp:effectExtent l="5715" t="0" r="0" b="0"/>
                  <wp:docPr id="1341276488" name="Picture 9" descr="A paper with blue and whit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76488" name="Picture 9" descr="A paper with blue and white writ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269718" cy="953135"/>
                          </a:xfrm>
                          <a:prstGeom prst="rect">
                            <a:avLst/>
                          </a:prstGeom>
                          <a:noFill/>
                          <a:ln>
                            <a:noFill/>
                          </a:ln>
                        </pic:spPr>
                      </pic:pic>
                    </a:graphicData>
                  </a:graphic>
                </wp:inline>
              </w:drawing>
            </w:r>
            <w:r>
              <w:rPr>
                <w:noProof/>
              </w:rPr>
              <w:drawing>
                <wp:inline distT="0" distB="0" distL="0" distR="0" wp14:anchorId="6925D3DB" wp14:editId="6B3D5C70">
                  <wp:extent cx="1269718" cy="953135"/>
                  <wp:effectExtent l="5715" t="0" r="0" b="0"/>
                  <wp:docPr id="915605610" name="Picture 10" descr="A white paper with blue and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05610" name="Picture 10" descr="A white paper with blue and white symbol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269718" cy="953135"/>
                          </a:xfrm>
                          <a:prstGeom prst="rect">
                            <a:avLst/>
                          </a:prstGeom>
                          <a:noFill/>
                          <a:ln>
                            <a:noFill/>
                          </a:ln>
                        </pic:spPr>
                      </pic:pic>
                    </a:graphicData>
                  </a:graphic>
                </wp:inline>
              </w:drawing>
            </w:r>
            <w:r>
              <w:rPr>
                <w:noProof/>
              </w:rPr>
              <w:drawing>
                <wp:inline distT="0" distB="0" distL="0" distR="0" wp14:anchorId="2C101366" wp14:editId="7FC4FA4E">
                  <wp:extent cx="951865" cy="1269576"/>
                  <wp:effectExtent l="0" t="0" r="635" b="6985"/>
                  <wp:docPr id="1543630416" name="Picture 11" descr="A paper with blue and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0416" name="Picture 11" descr="A paper with blue and white symbol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42C382C3" wp14:editId="617C5991">
                  <wp:extent cx="1269718" cy="953135"/>
                  <wp:effectExtent l="5715" t="0" r="0" b="0"/>
                  <wp:docPr id="2010608933" name="Picture 141" descr="A paper with a pic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08933" name="Picture 141" descr="A paper with a picture on i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7A84EAA3" wp14:editId="582A5CAF">
                  <wp:extent cx="951865" cy="1269576"/>
                  <wp:effectExtent l="0" t="0" r="635" b="6985"/>
                  <wp:docPr id="1624772300" name="Picture 67"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72300" name="Picture 67" descr="A white paper with text on i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C328DF2" wp14:editId="6A7C7E17">
                  <wp:extent cx="1269718" cy="953135"/>
                  <wp:effectExtent l="5715" t="0" r="0" b="0"/>
                  <wp:docPr id="765751311" name="Picture 68" descr="A paper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51311" name="Picture 68" descr="A paper with blue and white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44FE17E4" wp14:editId="62E75001">
                  <wp:extent cx="951865" cy="1269576"/>
                  <wp:effectExtent l="0" t="0" r="635" b="6985"/>
                  <wp:docPr id="802268801" name="Picture 69" descr="A blue and green binder with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8801" name="Picture 69" descr="A blue and green binder with a white boar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EF52FD2" wp14:editId="7F3875FC">
                  <wp:extent cx="951865" cy="1269576"/>
                  <wp:effectExtent l="0" t="0" r="635" b="6985"/>
                  <wp:docPr id="1714031327" name="Picture 70" descr="A cork board with pap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31327" name="Picture 70" descr="A cork board with paper on i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4133790" wp14:editId="60476242">
                  <wp:extent cx="951865" cy="1269576"/>
                  <wp:effectExtent l="0" t="0" r="635" b="6985"/>
                  <wp:docPr id="736341875" name="Picture 72" descr="A white board with a diagram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41875" name="Picture 72" descr="A white board with a diagram on i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D915ABD" wp14:editId="3C52D98E">
                  <wp:extent cx="951865" cy="1269576"/>
                  <wp:effectExtent l="0" t="0" r="635" b="6985"/>
                  <wp:docPr id="723768617" name="Picture 73" descr="A white paper on a cork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68617" name="Picture 73" descr="A white paper on a cork boar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170EEB5" wp14:editId="74827296">
                  <wp:extent cx="1269718" cy="953135"/>
                  <wp:effectExtent l="5715" t="0" r="0" b="0"/>
                  <wp:docPr id="1126051438" name="Picture 91" descr="A han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1438" name="Picture 91" descr="A hand holding a pap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4B72E6B8" wp14:editId="1209EEFF">
                  <wp:extent cx="951865" cy="1269576"/>
                  <wp:effectExtent l="0" t="0" r="635" b="6985"/>
                  <wp:docPr id="2063703958" name="Picture 94" descr="A paper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03958" name="Picture 94" descr="A paper with a price tag&#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222716C" wp14:editId="1E660C56">
                  <wp:extent cx="951865" cy="1269576"/>
                  <wp:effectExtent l="0" t="0" r="635" b="6985"/>
                  <wp:docPr id="1756425300" name="Picture 95" descr="A white paper with pictures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25300" name="Picture 95" descr="A white paper with pictures of different types of object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BF3F963" wp14:editId="69B32301">
                  <wp:extent cx="951865" cy="1269576"/>
                  <wp:effectExtent l="0" t="0" r="635" b="6985"/>
                  <wp:docPr id="392318005" name="Picture 116" descr="A hand holding a paper with blue and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18005" name="Picture 116" descr="A hand holding a paper with blue and white symbol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852C79D" wp14:editId="3AC09B3E">
                  <wp:extent cx="951865" cy="1269576"/>
                  <wp:effectExtent l="0" t="0" r="635" b="6985"/>
                  <wp:docPr id="459592050" name="Picture 115" descr="A green file folder with pap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92050" name="Picture 115" descr="A green file folder with papers in i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A105EC3" wp14:editId="31100C06">
                  <wp:extent cx="951865" cy="1269576"/>
                  <wp:effectExtent l="0" t="0" r="635" b="6985"/>
                  <wp:docPr id="281056339" name="Picture 48" descr="A sign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56339" name="Picture 48" descr="A sign on a coun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p>
          <w:p w14:paraId="037F4303" w14:textId="77777777" w:rsidR="00192FDE" w:rsidRDefault="00192FDE" w:rsidP="00192FDE">
            <w:pPr>
              <w:pBdr>
                <w:between w:val="nil"/>
              </w:pBdr>
              <w:spacing w:after="0"/>
              <w:rPr>
                <w:rFonts w:eastAsia="Calibri" w:cs="Calibri"/>
                <w:i/>
                <w:iCs/>
                <w:color w:val="000000"/>
                <w:sz w:val="16"/>
                <w:szCs w:val="16"/>
              </w:rPr>
            </w:pPr>
          </w:p>
          <w:p w14:paraId="443A8775" w14:textId="77777777" w:rsidR="00192FDE" w:rsidRDefault="00192FDE" w:rsidP="00192FDE">
            <w:pPr>
              <w:pBdr>
                <w:between w:val="nil"/>
              </w:pBdr>
              <w:spacing w:after="0"/>
              <w:rPr>
                <w:rFonts w:eastAsia="Calibri" w:cs="Calibri"/>
                <w:i/>
                <w:iCs/>
                <w:color w:val="000000"/>
                <w:sz w:val="16"/>
                <w:szCs w:val="16"/>
              </w:rPr>
            </w:pPr>
            <w:r>
              <w:rPr>
                <w:rFonts w:eastAsia="Calibri" w:cs="Calibri"/>
                <w:i/>
                <w:iCs/>
                <w:color w:val="000000"/>
                <w:sz w:val="16"/>
                <w:szCs w:val="16"/>
              </w:rPr>
              <w:t>PRD Records</w:t>
            </w:r>
          </w:p>
          <w:p w14:paraId="146B6448" w14:textId="77777777" w:rsidR="00192FDE" w:rsidRPr="007965CB" w:rsidRDefault="00192FDE" w:rsidP="00192FDE">
            <w:pPr>
              <w:pBdr>
                <w:between w:val="nil"/>
              </w:pBdr>
              <w:spacing w:after="0"/>
              <w:rPr>
                <w:rFonts w:eastAsia="Calibri" w:cs="Calibri"/>
                <w:i/>
                <w:iCs/>
                <w:color w:val="000000"/>
                <w:sz w:val="16"/>
                <w:szCs w:val="16"/>
              </w:rPr>
            </w:pPr>
            <w:r>
              <w:rPr>
                <w:noProof/>
              </w:rPr>
              <w:lastRenderedPageBreak/>
              <w:drawing>
                <wp:inline distT="0" distB="0" distL="0" distR="0" wp14:anchorId="4FAA09F6" wp14:editId="494CFCA8">
                  <wp:extent cx="951865" cy="1269576"/>
                  <wp:effectExtent l="0" t="0" r="635" b="6985"/>
                  <wp:docPr id="419455957" name="Picture 12" descr="A piece of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5957" name="Picture 12" descr="A piece of paper with text on i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29858E27" wp14:editId="03AB2ED6">
                  <wp:extent cx="1269718" cy="953135"/>
                  <wp:effectExtent l="5715" t="0" r="0" b="0"/>
                  <wp:docPr id="527339536" name="Picture 2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39536" name="Picture 21" descr="A piece of paper with writing on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593071DA" wp14:editId="328C952F">
                  <wp:extent cx="1269718" cy="953135"/>
                  <wp:effectExtent l="5715" t="0" r="0" b="0"/>
                  <wp:docPr id="1014982373" name="Picture 23" descr="A paper with a dra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82373" name="Picture 23" descr="A paper with a drawing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5643EF82" wp14:editId="07483A5A">
                  <wp:extent cx="1269718" cy="953135"/>
                  <wp:effectExtent l="5715" t="0" r="0" b="0"/>
                  <wp:docPr id="1182827224" name="Picture 49"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7224" name="Picture 49" descr="A paper with writing on i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78F3464A" wp14:editId="27DC7C8C">
                  <wp:extent cx="951865" cy="1269576"/>
                  <wp:effectExtent l="0" t="0" r="635" b="6985"/>
                  <wp:docPr id="699780721" name="Picture 25" descr="A clipboard with a list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0721" name="Picture 25" descr="A clipboard with a list of data&#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0A2BD7B" wp14:editId="0E4C017C">
                  <wp:extent cx="1269718" cy="953135"/>
                  <wp:effectExtent l="5715" t="0" r="0" b="0"/>
                  <wp:docPr id="1474992101" name="Picture 22"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92101" name="Picture 22" descr="A piece of paper with writing on i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14E1B7CF" wp14:editId="1E886913">
                  <wp:extent cx="951865" cy="1269576"/>
                  <wp:effectExtent l="0" t="0" r="635" b="6985"/>
                  <wp:docPr id="1231961933" name="Picture 64"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61933" name="Picture 64" descr="A paper with writing on 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0A4A5E69" wp14:editId="7233C89A">
                  <wp:extent cx="1269718" cy="953135"/>
                  <wp:effectExtent l="5715" t="0" r="0" b="0"/>
                  <wp:docPr id="1945464671" name="Picture 65"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64671" name="Picture 65" descr="A piece of paper with writing on i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1269718" cy="953135"/>
                          </a:xfrm>
                          <a:prstGeom prst="rect">
                            <a:avLst/>
                          </a:prstGeom>
                          <a:noFill/>
                          <a:ln>
                            <a:noFill/>
                          </a:ln>
                        </pic:spPr>
                      </pic:pic>
                    </a:graphicData>
                  </a:graphic>
                </wp:inline>
              </w:drawing>
            </w:r>
            <w:r>
              <w:rPr>
                <w:noProof/>
              </w:rPr>
              <w:drawing>
                <wp:inline distT="0" distB="0" distL="0" distR="0" wp14:anchorId="4B32A121" wp14:editId="705C5F3A">
                  <wp:extent cx="951865" cy="1269576"/>
                  <wp:effectExtent l="0" t="0" r="635" b="6985"/>
                  <wp:docPr id="678195003" name="Picture 134" descr="A piece of paper with blue in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5003" name="Picture 134" descr="A piece of paper with blue ink on i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22BE3805" wp14:editId="7677ECB5">
                  <wp:extent cx="1269718" cy="953135"/>
                  <wp:effectExtent l="5715" t="0" r="0" b="0"/>
                  <wp:docPr id="56933239" name="Picture 135"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3239" name="Picture 135" descr="A piece of paper with writing on i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71C0D43C" wp14:editId="0D9B0500">
                  <wp:extent cx="1269718" cy="953135"/>
                  <wp:effectExtent l="5715" t="0" r="0" b="0"/>
                  <wp:docPr id="1458566902" name="Picture 139" descr="A paper in a green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6902" name="Picture 139" descr="A paper in a green tray&#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1269718" cy="953135"/>
                          </a:xfrm>
                          <a:prstGeom prst="rect">
                            <a:avLst/>
                          </a:prstGeom>
                          <a:noFill/>
                          <a:ln>
                            <a:noFill/>
                          </a:ln>
                        </pic:spPr>
                      </pic:pic>
                    </a:graphicData>
                  </a:graphic>
                </wp:inline>
              </w:drawing>
            </w:r>
            <w:r>
              <w:rPr>
                <w:noProof/>
              </w:rPr>
              <w:drawing>
                <wp:inline distT="0" distB="0" distL="0" distR="0" wp14:anchorId="0F1B8694" wp14:editId="2E068A5F">
                  <wp:extent cx="951865" cy="1269576"/>
                  <wp:effectExtent l="0" t="0" r="635" b="6985"/>
                  <wp:docPr id="936339443" name="Picture 84" descr="A white paper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39443" name="Picture 84" descr="A white paper with black lines&#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4BF7379A" wp14:editId="661CE7A9">
                  <wp:extent cx="951865" cy="1269576"/>
                  <wp:effectExtent l="0" t="0" r="635" b="6985"/>
                  <wp:docPr id="1152726745" name="Picture 85"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6745" name="Picture 85" descr="A close up of a documen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7DF01AA1" wp14:editId="7F3A8354">
                  <wp:extent cx="951865" cy="1269576"/>
                  <wp:effectExtent l="0" t="0" r="635" b="6985"/>
                  <wp:docPr id="1570133779" name="Picture 86" descr="A white paper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33779" name="Picture 86" descr="A white paper with black lines&#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2CD1CA3" wp14:editId="11D05B14">
                  <wp:extent cx="951865" cy="1269576"/>
                  <wp:effectExtent l="0" t="0" r="635" b="6985"/>
                  <wp:docPr id="310862842" name="Picture 107" descr="A hand holding a plastic bag with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62842" name="Picture 107" descr="A hand holding a plastic bag with a documen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142DB26" wp14:editId="7CDDF2DA">
                  <wp:extent cx="951865" cy="1269576"/>
                  <wp:effectExtent l="0" t="0" r="635" b="6985"/>
                  <wp:docPr id="298920059" name="Picture 108" descr="A paper with numbers and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20059" name="Picture 108" descr="A paper with numbers and numbers on i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9BAA249" wp14:editId="37F0B119">
                  <wp:extent cx="951865" cy="1269576"/>
                  <wp:effectExtent l="0" t="0" r="635" b="6985"/>
                  <wp:docPr id="1642251603" name="Picture 109"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51603" name="Picture 109" descr="A close up of a docume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7C6D91C" wp14:editId="1283D686">
                  <wp:extent cx="951865" cy="1269576"/>
                  <wp:effectExtent l="0" t="0" r="635" b="6985"/>
                  <wp:docPr id="1032189072" name="Picture 114"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89072" name="Picture 114" descr="A close up of a documen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6C993DE" wp14:editId="5E3A8689">
                  <wp:extent cx="1269718" cy="953135"/>
                  <wp:effectExtent l="0" t="0" r="6985" b="0"/>
                  <wp:docPr id="924935794" name="Picture 136" descr="A 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35794" name="Picture 136" descr="A book with writing on i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06481C46" wp14:editId="17716F7E">
                  <wp:extent cx="1269718" cy="953135"/>
                  <wp:effectExtent l="0" t="0" r="6985" b="0"/>
                  <wp:docPr id="5889555" name="Picture 7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555" name="Picture 77" descr="A piece of paper with writing on i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p>
        </w:tc>
      </w:tr>
      <w:tr w:rsidR="00192FDE" w14:paraId="5A2935C8" w14:textId="77777777" w:rsidTr="00192FDE">
        <w:trPr>
          <w:trHeight w:val="510"/>
        </w:trPr>
        <w:tc>
          <w:tcPr>
            <w:tcW w:w="5000" w:type="pct"/>
            <w:gridSpan w:val="2"/>
            <w:vAlign w:val="center"/>
          </w:tcPr>
          <w:p w14:paraId="5B475232" w14:textId="77777777" w:rsidR="00192FDE" w:rsidRPr="007965CB" w:rsidRDefault="00192FDE" w:rsidP="00192FDE">
            <w:pPr>
              <w:pBdr>
                <w:between w:val="nil"/>
              </w:pBdr>
              <w:spacing w:after="0"/>
              <w:rPr>
                <w:rFonts w:eastAsia="Calibri" w:cs="Calibri"/>
                <w:i/>
                <w:iCs/>
                <w:color w:val="000000"/>
                <w:sz w:val="16"/>
                <w:szCs w:val="16"/>
              </w:rPr>
            </w:pPr>
            <w:r>
              <w:rPr>
                <w:rFonts w:eastAsia="Calibri" w:cs="Calibri"/>
                <w:i/>
                <w:iCs/>
                <w:color w:val="000000"/>
                <w:sz w:val="16"/>
                <w:szCs w:val="16"/>
              </w:rPr>
              <w:t>Production hard copy procedures. Production and site records</w:t>
            </w:r>
          </w:p>
        </w:tc>
      </w:tr>
      <w:tr w:rsidR="00192FDE" w14:paraId="1A972FCC" w14:textId="77777777" w:rsidTr="00192FDE">
        <w:trPr>
          <w:trHeight w:val="510"/>
        </w:trPr>
        <w:tc>
          <w:tcPr>
            <w:tcW w:w="5000" w:type="pct"/>
            <w:gridSpan w:val="2"/>
            <w:vAlign w:val="center"/>
          </w:tcPr>
          <w:p w14:paraId="7A012FE4" w14:textId="77777777" w:rsidR="00192FDE" w:rsidRPr="00847AD6" w:rsidRDefault="00192FDE" w:rsidP="00192FDE">
            <w:pPr>
              <w:pBdr>
                <w:between w:val="nil"/>
              </w:pBdr>
              <w:spacing w:after="0"/>
              <w:rPr>
                <w:rFonts w:eastAsia="Calibri" w:cs="Calibri"/>
                <w:b/>
                <w:bCs/>
                <w:color w:val="000000"/>
                <w:sz w:val="16"/>
                <w:szCs w:val="16"/>
              </w:rPr>
            </w:pPr>
            <w:r w:rsidRPr="00847AD6">
              <w:rPr>
                <w:rFonts w:eastAsia="Calibri" w:cs="Calibri"/>
                <w:b/>
                <w:bCs/>
                <w:color w:val="000000"/>
                <w:sz w:val="16"/>
                <w:szCs w:val="16"/>
              </w:rPr>
              <w:t>Equipment</w:t>
            </w:r>
          </w:p>
        </w:tc>
      </w:tr>
      <w:tr w:rsidR="00192FDE" w14:paraId="091C5181" w14:textId="77777777" w:rsidTr="00192FDE">
        <w:trPr>
          <w:trHeight w:val="510"/>
        </w:trPr>
        <w:tc>
          <w:tcPr>
            <w:tcW w:w="5000" w:type="pct"/>
            <w:gridSpan w:val="2"/>
            <w:vAlign w:val="center"/>
          </w:tcPr>
          <w:p w14:paraId="3511633A" w14:textId="52405789" w:rsidR="00192FDE" w:rsidRDefault="00192FDE" w:rsidP="00192FDE">
            <w:pPr>
              <w:pBdr>
                <w:between w:val="nil"/>
              </w:pBdr>
              <w:spacing w:after="0"/>
              <w:rPr>
                <w:rFonts w:eastAsia="Calibri" w:cs="Calibri"/>
                <w:i/>
                <w:iCs/>
                <w:color w:val="000000"/>
                <w:sz w:val="16"/>
                <w:szCs w:val="16"/>
              </w:rPr>
            </w:pPr>
            <w:r>
              <w:rPr>
                <w:rFonts w:eastAsia="Calibri" w:cs="Calibri"/>
                <w:noProof/>
                <w:color w:val="000000"/>
                <w:sz w:val="16"/>
                <w:szCs w:val="16"/>
              </w:rPr>
              <w:drawing>
                <wp:anchor distT="0" distB="0" distL="114300" distR="114300" simplePos="0" relativeHeight="251679744" behindDoc="0" locked="0" layoutInCell="1" allowOverlap="1" wp14:anchorId="129D7F50" wp14:editId="525F7903">
                  <wp:simplePos x="0" y="0"/>
                  <wp:positionH relativeFrom="column">
                    <wp:posOffset>3863340</wp:posOffset>
                  </wp:positionH>
                  <wp:positionV relativeFrom="paragraph">
                    <wp:posOffset>2010410</wp:posOffset>
                  </wp:positionV>
                  <wp:extent cx="238125" cy="238125"/>
                  <wp:effectExtent l="0" t="0" r="9525" b="9525"/>
                  <wp:wrapNone/>
                  <wp:docPr id="15308336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80768" behindDoc="0" locked="0" layoutInCell="1" allowOverlap="1" wp14:anchorId="75CEE1E1" wp14:editId="1CBC5BEB">
                  <wp:simplePos x="0" y="0"/>
                  <wp:positionH relativeFrom="column">
                    <wp:posOffset>2605405</wp:posOffset>
                  </wp:positionH>
                  <wp:positionV relativeFrom="paragraph">
                    <wp:posOffset>1981835</wp:posOffset>
                  </wp:positionV>
                  <wp:extent cx="238125" cy="238125"/>
                  <wp:effectExtent l="0" t="0" r="9525" b="9525"/>
                  <wp:wrapNone/>
                  <wp:docPr id="5739588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78720" behindDoc="0" locked="0" layoutInCell="1" allowOverlap="1" wp14:anchorId="011EFE7F" wp14:editId="1D16037D">
                  <wp:simplePos x="0" y="0"/>
                  <wp:positionH relativeFrom="column">
                    <wp:posOffset>3505200</wp:posOffset>
                  </wp:positionH>
                  <wp:positionV relativeFrom="paragraph">
                    <wp:posOffset>710565</wp:posOffset>
                  </wp:positionV>
                  <wp:extent cx="238125" cy="238125"/>
                  <wp:effectExtent l="0" t="0" r="9525" b="9525"/>
                  <wp:wrapNone/>
                  <wp:docPr id="6992696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909279" wp14:editId="47A3BFD2">
                  <wp:extent cx="1270000" cy="952500"/>
                  <wp:effectExtent l="0" t="0" r="6350" b="0"/>
                  <wp:docPr id="2021543808" name="Picture 33" descr="A table with papers and a boo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43808" name="Picture 33" descr="A table with papers and a book on i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1D71FCED" wp14:editId="7002A923">
                  <wp:extent cx="1270000" cy="952500"/>
                  <wp:effectExtent l="0" t="0" r="6350" b="0"/>
                  <wp:docPr id="512246120" name="Picture 3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46120" name="Picture 34" descr="A close-up of a sig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6D0573F4" wp14:editId="311F995A">
                  <wp:extent cx="1270000" cy="952500"/>
                  <wp:effectExtent l="0" t="0" r="6350" b="0"/>
                  <wp:docPr id="1116237498" name="Picture 38" descr="A label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7498" name="Picture 38" descr="A label on a machin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3F337F77" wp14:editId="244AF26E">
                  <wp:extent cx="1270000" cy="952500"/>
                  <wp:effectExtent l="0" t="0" r="6350" b="0"/>
                  <wp:docPr id="365575567" name="Picture 3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567" name="Picture 39" descr="A close up of a devic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65E58ACA" wp14:editId="6A432C8B">
                  <wp:extent cx="1270000" cy="952500"/>
                  <wp:effectExtent l="0" t="0" r="6350" b="0"/>
                  <wp:docPr id="1850382055" name="Picture 41" descr="A close up of a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82055" name="Picture 41" descr="A close up of a blue devic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52A52924" wp14:editId="252820D9">
                  <wp:extent cx="951865" cy="1269576"/>
                  <wp:effectExtent l="0" t="0" r="635" b="6985"/>
                  <wp:docPr id="789489490" name="Picture 20" descr="A grey rectangular object with a red and white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89490" name="Picture 20" descr="A grey rectangular object with a red and white sticke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F80E559" wp14:editId="5EEB49DE">
                  <wp:extent cx="951865" cy="1269576"/>
                  <wp:effectExtent l="0" t="0" r="635" b="6985"/>
                  <wp:docPr id="402437434" name="Picture 71" descr="A close up of a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37434" name="Picture 71" descr="A close up of a black box&#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37DAEE1" wp14:editId="07AAB06E">
                  <wp:extent cx="951865" cy="1269576"/>
                  <wp:effectExtent l="0" t="0" r="635" b="6985"/>
                  <wp:docPr id="1532964133" name="Picture 99" descr="A close-up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64133" name="Picture 99" descr="A close-up of a battery&#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A3F1266" wp14:editId="20B1B3DD">
                  <wp:extent cx="951865" cy="1269576"/>
                  <wp:effectExtent l="0" t="0" r="635" b="6985"/>
                  <wp:docPr id="1576809791" name="Picture 100"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09791" name="Picture 100" descr="A close-up of a device&#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lastRenderedPageBreak/>
              <w:drawing>
                <wp:inline distT="0" distB="0" distL="0" distR="0" wp14:anchorId="5C4DF2D6" wp14:editId="2E10AE62">
                  <wp:extent cx="951865" cy="1269576"/>
                  <wp:effectExtent l="0" t="0" r="635" b="6985"/>
                  <wp:docPr id="699599659" name="Picture 42" descr="A close-up of a white label on an orang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9659" name="Picture 42" descr="A close-up of a white label on an orange surfac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830A6EE" wp14:editId="21A89C6D">
                  <wp:extent cx="951865" cy="1269576"/>
                  <wp:effectExtent l="0" t="0" r="635" b="6985"/>
                  <wp:docPr id="1054553314" name="Picture 43" descr="Close-up of a machine with a dial and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53314" name="Picture 43" descr="Close-up of a machine with a dial and a red box&#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10FD90A" wp14:editId="180633A5">
                  <wp:extent cx="951865" cy="1269576"/>
                  <wp:effectExtent l="0" t="0" r="635" b="6985"/>
                  <wp:docPr id="1008807567" name="Picture 126" descr="A blue box with a labe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07567" name="Picture 126" descr="A blue box with a label on it&#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0F800B5" wp14:editId="053FE956">
                  <wp:extent cx="1269718" cy="953135"/>
                  <wp:effectExtent l="0" t="0" r="6985" b="0"/>
                  <wp:docPr id="564501867" name="Picture 92" descr="A caliper on a black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01867" name="Picture 92" descr="A caliper on a black cas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7FE749F3" wp14:editId="55B01E7E">
                  <wp:extent cx="951865" cy="1269576"/>
                  <wp:effectExtent l="0" t="0" r="635" b="6985"/>
                  <wp:docPr id="1575823538" name="Picture 117"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23538" name="Picture 117" descr="A machine on a tabl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803DF91" wp14:editId="608EAA3A">
                  <wp:extent cx="1269718" cy="953135"/>
                  <wp:effectExtent l="0" t="0" r="6985" b="0"/>
                  <wp:docPr id="1757587811" name="Picture 93" descr="A blue metal object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87811" name="Picture 93" descr="A blue metal object with a label&#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1382F02E" wp14:editId="5C2566D5">
                  <wp:extent cx="951865" cy="1269576"/>
                  <wp:effectExtent l="0" t="0" r="635" b="6985"/>
                  <wp:docPr id="673742719" name="Picture 106" descr="A yellow and white f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42719" name="Picture 106" descr="A yellow and white fan&#10;&#10;Description automatically generated with medium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678CE57" wp14:editId="21E6EB92">
                  <wp:extent cx="951865" cy="1269576"/>
                  <wp:effectExtent l="0" t="0" r="635" b="6985"/>
                  <wp:docPr id="255002929" name="Picture 8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2929" name="Picture 81" descr="A close up of a device&#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606CF78" wp14:editId="32E812FC">
                  <wp:extent cx="951865" cy="1269576"/>
                  <wp:effectExtent l="0" t="0" r="635" b="6985"/>
                  <wp:docPr id="230887838" name="Picture 12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87838" name="Picture 127" descr="A close up of a devic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BB000C8" wp14:editId="0C2D2A50">
                  <wp:extent cx="951865" cy="1269576"/>
                  <wp:effectExtent l="0" t="0" r="635" b="6985"/>
                  <wp:docPr id="1690139568" name="Picture 118" descr="A blue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39568" name="Picture 118" descr="A blue and yellow machine&#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1D66623" wp14:editId="3BBCED98">
                  <wp:extent cx="951865" cy="1269576"/>
                  <wp:effectExtent l="0" t="0" r="635" b="6985"/>
                  <wp:docPr id="1469583217" name="Picture 137" descr="A metal rul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3217" name="Picture 137" descr="A metal ruler on a tabl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p>
          <w:p w14:paraId="771871CC" w14:textId="77777777" w:rsidR="00192FDE" w:rsidRDefault="00192FDE" w:rsidP="00192FDE">
            <w:pPr>
              <w:pBdr>
                <w:between w:val="nil"/>
              </w:pBdr>
              <w:spacing w:after="0"/>
              <w:rPr>
                <w:rFonts w:eastAsia="Calibri" w:cs="Calibri"/>
                <w:i/>
                <w:iCs/>
                <w:color w:val="000000"/>
                <w:sz w:val="16"/>
                <w:szCs w:val="16"/>
              </w:rPr>
            </w:pPr>
          </w:p>
          <w:p w14:paraId="7FD2951E" w14:textId="77777777" w:rsidR="00192FDE" w:rsidRDefault="00192FDE" w:rsidP="00192FDE">
            <w:pPr>
              <w:pBdr>
                <w:between w:val="nil"/>
              </w:pBdr>
              <w:spacing w:after="0"/>
              <w:rPr>
                <w:rFonts w:eastAsia="Calibri" w:cs="Calibri"/>
                <w:i/>
                <w:iCs/>
                <w:color w:val="000000"/>
                <w:sz w:val="16"/>
                <w:szCs w:val="16"/>
              </w:rPr>
            </w:pPr>
            <w:proofErr w:type="spellStart"/>
            <w:r>
              <w:rPr>
                <w:rFonts w:eastAsia="Calibri" w:cs="Calibri"/>
                <w:i/>
                <w:iCs/>
                <w:color w:val="000000"/>
                <w:sz w:val="16"/>
                <w:szCs w:val="16"/>
              </w:rPr>
              <w:t>Toolboards</w:t>
            </w:r>
            <w:proofErr w:type="spellEnd"/>
          </w:p>
          <w:p w14:paraId="4CAFA366" w14:textId="77777777" w:rsidR="00192FDE" w:rsidRPr="007965CB" w:rsidRDefault="00192FDE" w:rsidP="00192FDE">
            <w:pPr>
              <w:pBdr>
                <w:between w:val="nil"/>
              </w:pBdr>
              <w:spacing w:after="0"/>
              <w:rPr>
                <w:rFonts w:eastAsia="Calibri" w:cs="Calibri"/>
                <w:i/>
                <w:iCs/>
                <w:color w:val="000000"/>
                <w:sz w:val="16"/>
                <w:szCs w:val="16"/>
              </w:rPr>
            </w:pPr>
            <w:r>
              <w:rPr>
                <w:noProof/>
              </w:rPr>
              <w:drawing>
                <wp:inline distT="0" distB="0" distL="0" distR="0" wp14:anchorId="3475EC6F" wp14:editId="2AFC1CBE">
                  <wp:extent cx="951865" cy="1269576"/>
                  <wp:effectExtent l="0" t="0" r="635" b="6985"/>
                  <wp:docPr id="1055683061" name="Picture 19" descr="A tool board with many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83061" name="Picture 19" descr="A tool board with many tools on it&#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4E76444" wp14:editId="5BFE43DE">
                  <wp:extent cx="951865" cy="1269576"/>
                  <wp:effectExtent l="0" t="0" r="635" b="6985"/>
                  <wp:docPr id="906104806" name="Picture 130" descr="A sign on a wall with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04806" name="Picture 130" descr="A sign on a wall with tools&#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47E7A35" wp14:editId="432325EF">
                  <wp:extent cx="1270000" cy="952500"/>
                  <wp:effectExtent l="0" t="0" r="6350" b="0"/>
                  <wp:docPr id="1484676629" name="Picture 28" descr="A tool box with many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6629" name="Picture 28" descr="A tool box with many tools on i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36732422" wp14:editId="7A3DEBD0">
                  <wp:extent cx="1270000" cy="952500"/>
                  <wp:effectExtent l="0" t="0" r="6350" b="0"/>
                  <wp:docPr id="410105264" name="Picture 37" descr="A tool board with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05264" name="Picture 37" descr="A tool board with tools on it&#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348C84FF" wp14:editId="0DD6FCFC">
                  <wp:extent cx="1270000" cy="952500"/>
                  <wp:effectExtent l="0" t="0" r="6350" b="0"/>
                  <wp:docPr id="1744596271" name="Picture 124" descr="A large orange board with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96271" name="Picture 124" descr="A large orange board with tools on i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0BB41AEE" wp14:editId="59F3B257">
                  <wp:extent cx="1269718" cy="953135"/>
                  <wp:effectExtent l="0" t="0" r="6985" b="0"/>
                  <wp:docPr id="1432239151" name="Picture 128" descr="A wall with to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39151" name="Picture 128" descr="A wall with tools on i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p>
        </w:tc>
      </w:tr>
      <w:tr w:rsidR="00192FDE" w14:paraId="3781DEEC" w14:textId="77777777" w:rsidTr="00192FDE">
        <w:trPr>
          <w:trHeight w:val="510"/>
        </w:trPr>
        <w:tc>
          <w:tcPr>
            <w:tcW w:w="5000" w:type="pct"/>
            <w:gridSpan w:val="2"/>
            <w:vAlign w:val="center"/>
          </w:tcPr>
          <w:p w14:paraId="1E6F865A" w14:textId="77777777" w:rsidR="00192FDE" w:rsidRPr="007965CB" w:rsidRDefault="00192FDE" w:rsidP="00192FDE">
            <w:pPr>
              <w:pBdr>
                <w:between w:val="nil"/>
              </w:pBdr>
              <w:spacing w:after="0"/>
              <w:rPr>
                <w:rFonts w:eastAsia="Calibri" w:cs="Calibri"/>
                <w:i/>
                <w:iCs/>
                <w:color w:val="000000"/>
                <w:sz w:val="16"/>
                <w:szCs w:val="16"/>
              </w:rPr>
            </w:pPr>
            <w:r>
              <w:rPr>
                <w:rFonts w:eastAsia="Calibri" w:cs="Calibri"/>
                <w:i/>
                <w:iCs/>
                <w:color w:val="000000"/>
                <w:sz w:val="16"/>
                <w:szCs w:val="16"/>
              </w:rPr>
              <w:t>Equipment Calibration and maintenance. Dirty equipment with records on top from 2015</w:t>
            </w:r>
          </w:p>
        </w:tc>
      </w:tr>
      <w:tr w:rsidR="00192FDE" w14:paraId="39669C54" w14:textId="77777777" w:rsidTr="00192FDE">
        <w:trPr>
          <w:trHeight w:val="510"/>
        </w:trPr>
        <w:tc>
          <w:tcPr>
            <w:tcW w:w="5000" w:type="pct"/>
            <w:gridSpan w:val="2"/>
            <w:vAlign w:val="center"/>
          </w:tcPr>
          <w:p w14:paraId="0C51CE5E" w14:textId="77777777" w:rsidR="00192FDE" w:rsidRPr="0071664A" w:rsidRDefault="00192FDE" w:rsidP="00192FDE">
            <w:pPr>
              <w:pBdr>
                <w:between w:val="nil"/>
              </w:pBdr>
              <w:spacing w:after="0"/>
              <w:rPr>
                <w:rFonts w:eastAsia="Calibri" w:cs="Calibri"/>
                <w:b/>
                <w:bCs/>
                <w:color w:val="000000"/>
                <w:sz w:val="16"/>
                <w:szCs w:val="16"/>
              </w:rPr>
            </w:pPr>
            <w:r>
              <w:rPr>
                <w:rFonts w:eastAsia="Calibri" w:cs="Calibri"/>
                <w:b/>
                <w:bCs/>
                <w:color w:val="000000"/>
                <w:sz w:val="16"/>
                <w:szCs w:val="16"/>
              </w:rPr>
              <w:t>Materials/Stock Items</w:t>
            </w:r>
          </w:p>
        </w:tc>
      </w:tr>
      <w:tr w:rsidR="00192FDE" w14:paraId="2E1A20E2" w14:textId="77777777" w:rsidTr="00192FDE">
        <w:trPr>
          <w:trHeight w:val="510"/>
        </w:trPr>
        <w:tc>
          <w:tcPr>
            <w:tcW w:w="5000" w:type="pct"/>
            <w:gridSpan w:val="2"/>
            <w:vAlign w:val="center"/>
          </w:tcPr>
          <w:p w14:paraId="3088147D" w14:textId="77777777" w:rsidR="00192FDE" w:rsidRDefault="00192FDE" w:rsidP="00192FDE">
            <w:pPr>
              <w:pBdr>
                <w:between w:val="nil"/>
              </w:pBdr>
              <w:spacing w:after="0"/>
              <w:rPr>
                <w:rFonts w:eastAsia="Calibri" w:cs="Calibri"/>
                <w:color w:val="000000"/>
                <w:sz w:val="16"/>
                <w:szCs w:val="16"/>
              </w:rPr>
            </w:pPr>
            <w:r>
              <w:rPr>
                <w:rFonts w:eastAsia="Calibri" w:cs="Calibri"/>
                <w:color w:val="000000"/>
                <w:sz w:val="16"/>
                <w:szCs w:val="16"/>
              </w:rPr>
              <w:t>Stock Items</w:t>
            </w:r>
          </w:p>
          <w:p w14:paraId="6F86CE4F" w14:textId="09989721" w:rsidR="00192FDE" w:rsidRDefault="00192FDE" w:rsidP="00192FDE">
            <w:pPr>
              <w:pBdr>
                <w:between w:val="nil"/>
              </w:pBdr>
              <w:spacing w:after="0"/>
              <w:rPr>
                <w:rFonts w:eastAsia="Calibri" w:cs="Calibri"/>
                <w:color w:val="000000"/>
                <w:sz w:val="16"/>
                <w:szCs w:val="16"/>
              </w:rPr>
            </w:pPr>
            <w:r>
              <w:rPr>
                <w:noProof/>
              </w:rPr>
              <w:lastRenderedPageBreak/>
              <w:drawing>
                <wp:inline distT="0" distB="0" distL="0" distR="0" wp14:anchorId="359E4DB5" wp14:editId="69043EC1">
                  <wp:extent cx="951865" cy="1269576"/>
                  <wp:effectExtent l="0" t="0" r="635" b="6985"/>
                  <wp:docPr id="738099568" name="Picture 90" descr="A chair and a table with a few pieces of w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9568" name="Picture 90" descr="A chair and a table with a few pieces of wood&#10;&#10;Description automatically generated with medium confid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1AE8F4E" wp14:editId="30BC88B7">
                  <wp:extent cx="951865" cy="1269576"/>
                  <wp:effectExtent l="0" t="0" r="635" b="6985"/>
                  <wp:docPr id="1066530771" name="Picture 89" descr="A plastic bag with wir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30771" name="Picture 89" descr="A plastic bag with wires in i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BD5A51A" wp14:editId="5E2BC15E">
                  <wp:extent cx="951865" cy="1269576"/>
                  <wp:effectExtent l="0" t="0" r="635" b="6985"/>
                  <wp:docPr id="1021564678" name="Picture 14" descr="A plastic bag of gold n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64678" name="Picture 14" descr="A plastic bag of gold nuts&#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FA614B4" wp14:editId="31752A43">
                  <wp:extent cx="951865" cy="1269576"/>
                  <wp:effectExtent l="0" t="0" r="635" b="6985"/>
                  <wp:docPr id="1828675106" name="Picture 15" descr="A plastic bag with metal and nu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75106" name="Picture 15" descr="A plastic bag with metal and nuts in it&#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6E32341" wp14:editId="02CC696E">
                  <wp:extent cx="951865" cy="1269576"/>
                  <wp:effectExtent l="0" t="0" r="635" b="6985"/>
                  <wp:docPr id="528849794" name="Picture 88" descr="A green container with many wir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49794" name="Picture 88" descr="A green container with many wires in i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6F55B54" wp14:editId="3DBD9277">
                  <wp:extent cx="951865" cy="1269576"/>
                  <wp:effectExtent l="0" t="0" r="635" b="6985"/>
                  <wp:docPr id="130867567" name="Picture 16" descr="A green bin with gol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7567" name="Picture 16" descr="A green bin with gold in it&#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CA8ADD5" wp14:editId="750D9070">
                  <wp:extent cx="951865" cy="1269576"/>
                  <wp:effectExtent l="0" t="0" r="635" b="6985"/>
                  <wp:docPr id="1788832549" name="Picture 102" descr="A hand holding a green tray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32549" name="Picture 102" descr="A hand holding a green tray with wires&#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81C1A68" wp14:editId="792DEA89">
                  <wp:extent cx="951865" cy="1269576"/>
                  <wp:effectExtent l="0" t="0" r="635" b="6985"/>
                  <wp:docPr id="764230922" name="Picture 66" descr="A green tray with silver screws and other to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30922" name="Picture 66" descr="A green tray with silver screws and other tools&#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718B730B" wp14:editId="246B1AEA">
                  <wp:extent cx="951865" cy="1269576"/>
                  <wp:effectExtent l="0" t="0" r="635" b="6985"/>
                  <wp:docPr id="104170902" name="Picture 103" descr="A green tray with many brown st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0902" name="Picture 103" descr="A green tray with many brown sticks&#10;&#10;Description automatically generated with medium confidenc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EE003C7" wp14:editId="72FDE12D">
                  <wp:extent cx="951865" cy="1269576"/>
                  <wp:effectExtent l="0" t="0" r="635" b="6985"/>
                  <wp:docPr id="2140356969" name="Picture 110" descr="Bags of black plastic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56969" name="Picture 110" descr="Bags of black plastic on a shelf&#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0B46D2B" wp14:editId="3BF45129">
                  <wp:extent cx="1269718" cy="953135"/>
                  <wp:effectExtent l="0" t="0" r="6985" b="0"/>
                  <wp:docPr id="1452662004" name="Picture 133" descr="A red bin with metal piec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62004" name="Picture 133" descr="A red bin with metal pieces in i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6D271C71" wp14:editId="26DA56AE">
                  <wp:extent cx="951865" cy="1269576"/>
                  <wp:effectExtent l="0" t="0" r="635" b="6985"/>
                  <wp:docPr id="1348147278" name="Picture 50" descr="A green box with metal objec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47278" name="Picture 50" descr="A green box with metal objects in i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C3370FB" wp14:editId="213C2150">
                  <wp:extent cx="951865" cy="1269576"/>
                  <wp:effectExtent l="0" t="0" r="635" b="6985"/>
                  <wp:docPr id="1286443116" name="Picture 8" descr="A group of wire spools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43116" name="Picture 8" descr="A group of wire spools on a shelf&#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BCBD88F" wp14:editId="1AD6B436">
                  <wp:extent cx="1269718" cy="953135"/>
                  <wp:effectExtent l="0" t="0" r="6985" b="0"/>
                  <wp:docPr id="1744615191" name="Picture 120" descr="A group of spools of wir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15191" name="Picture 120" descr="A group of spools of wire on a tabl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p>
          <w:p w14:paraId="21A590CE" w14:textId="77777777" w:rsidR="00192FDE" w:rsidRDefault="00192FDE" w:rsidP="00192FDE">
            <w:pPr>
              <w:pBdr>
                <w:between w:val="nil"/>
              </w:pBdr>
              <w:spacing w:after="0"/>
              <w:rPr>
                <w:rFonts w:eastAsia="Calibri" w:cs="Calibri"/>
                <w:color w:val="000000"/>
                <w:sz w:val="16"/>
                <w:szCs w:val="16"/>
              </w:rPr>
            </w:pPr>
          </w:p>
          <w:p w14:paraId="67B0FC16" w14:textId="77777777" w:rsidR="00192FDE" w:rsidRDefault="00192FDE" w:rsidP="00192FDE">
            <w:pPr>
              <w:pBdr>
                <w:between w:val="nil"/>
              </w:pBdr>
              <w:spacing w:after="0"/>
              <w:rPr>
                <w:rFonts w:eastAsia="Calibri" w:cs="Calibri"/>
                <w:color w:val="000000"/>
                <w:sz w:val="16"/>
                <w:szCs w:val="16"/>
              </w:rPr>
            </w:pPr>
            <w:r>
              <w:rPr>
                <w:rFonts w:eastAsia="Calibri" w:cs="Calibri"/>
                <w:color w:val="000000"/>
                <w:sz w:val="16"/>
                <w:szCs w:val="16"/>
              </w:rPr>
              <w:t>Materials</w:t>
            </w:r>
          </w:p>
          <w:p w14:paraId="0BC3BC40" w14:textId="4E25827D" w:rsidR="00192FDE" w:rsidRDefault="00192FDE" w:rsidP="00192FDE">
            <w:pPr>
              <w:pBdr>
                <w:between w:val="nil"/>
              </w:pBdr>
              <w:spacing w:after="0"/>
              <w:rPr>
                <w:rFonts w:eastAsia="Calibri" w:cs="Calibri"/>
                <w:color w:val="000000"/>
                <w:sz w:val="16"/>
                <w:szCs w:val="16"/>
              </w:rPr>
            </w:pPr>
            <w:r>
              <w:rPr>
                <w:rFonts w:eastAsia="Calibri" w:cs="Calibri"/>
                <w:noProof/>
                <w:color w:val="000000"/>
                <w:sz w:val="16"/>
                <w:szCs w:val="16"/>
              </w:rPr>
              <w:drawing>
                <wp:anchor distT="0" distB="0" distL="114300" distR="114300" simplePos="0" relativeHeight="251676672" behindDoc="0" locked="0" layoutInCell="1" allowOverlap="1" wp14:anchorId="7D35F3F6" wp14:editId="31E28880">
                  <wp:simplePos x="0" y="0"/>
                  <wp:positionH relativeFrom="column">
                    <wp:posOffset>1642745</wp:posOffset>
                  </wp:positionH>
                  <wp:positionV relativeFrom="page">
                    <wp:posOffset>6311900</wp:posOffset>
                  </wp:positionV>
                  <wp:extent cx="238125" cy="238125"/>
                  <wp:effectExtent l="0" t="0" r="9525" b="9525"/>
                  <wp:wrapNone/>
                  <wp:docPr id="2827121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77696" behindDoc="0" locked="0" layoutInCell="1" allowOverlap="1" wp14:anchorId="5BA12105" wp14:editId="150BDF8A">
                  <wp:simplePos x="0" y="0"/>
                  <wp:positionH relativeFrom="column">
                    <wp:posOffset>675640</wp:posOffset>
                  </wp:positionH>
                  <wp:positionV relativeFrom="paragraph">
                    <wp:posOffset>2303145</wp:posOffset>
                  </wp:positionV>
                  <wp:extent cx="238125" cy="238125"/>
                  <wp:effectExtent l="0" t="0" r="9525" b="9525"/>
                  <wp:wrapNone/>
                  <wp:docPr id="6823568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AE1CC0" wp14:editId="3691E717">
                  <wp:extent cx="951865" cy="1269576"/>
                  <wp:effectExtent l="0" t="0" r="635" b="6985"/>
                  <wp:docPr id="1209244063" name="Picture 36" descr="A plastic bottle with a red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44063" name="Picture 36" descr="A plastic bottle with a red cap&#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65B2211" wp14:editId="4136AF4E">
                  <wp:extent cx="951865" cy="1269576"/>
                  <wp:effectExtent l="0" t="0" r="635" b="6985"/>
                  <wp:docPr id="1606358226" name="Picture 4" descr="A plastic ju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8226" name="Picture 4" descr="A plastic jug on a tabl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9F027F6" wp14:editId="39CC2D4C">
                  <wp:extent cx="951865" cy="1269576"/>
                  <wp:effectExtent l="0" t="0" r="635" b="6985"/>
                  <wp:docPr id="1485330311" name="Picture 5" descr="A buckets and a plastic contain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30311" name="Picture 5" descr="A buckets and a plastic container on a table&#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6143E75" wp14:editId="01AD12AE">
                  <wp:extent cx="951865" cy="1269576"/>
                  <wp:effectExtent l="0" t="0" r="635" b="6985"/>
                  <wp:docPr id="927945293" name="Picture 74" descr="A red and black canister with a white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45293" name="Picture 74" descr="A red and black canister with a white pipe&#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7B26092" wp14:editId="68F2807E">
                  <wp:extent cx="951865" cy="1269576"/>
                  <wp:effectExtent l="0" t="0" r="635" b="6985"/>
                  <wp:docPr id="626521749" name="Picture 98" descr="A red box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21749" name="Picture 98" descr="A red box on a table&#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C079EE2" wp14:editId="3A385158">
                  <wp:extent cx="951865" cy="1269576"/>
                  <wp:effectExtent l="0" t="0" r="635" b="6985"/>
                  <wp:docPr id="1699531327" name="Picture 97" descr="A hammer and red plastic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1327" name="Picture 97" descr="A hammer and red plastic containers&#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102550C" wp14:editId="41857E5B">
                  <wp:extent cx="951865" cy="1269576"/>
                  <wp:effectExtent l="0" t="0" r="635" b="6985"/>
                  <wp:docPr id="1605047695" name="Picture 125" descr="A hand holding a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47695" name="Picture 125" descr="A hand holding a blue container&#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94D5076" wp14:editId="66148BD1">
                  <wp:extent cx="951865" cy="1269576"/>
                  <wp:effectExtent l="0" t="0" r="635" b="6985"/>
                  <wp:docPr id="714568547" name="Picture 96" descr="A green oil can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68547" name="Picture 96" descr="A green oil can with a black handle&#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D44BFAC" wp14:editId="1179EECC">
                  <wp:extent cx="951865" cy="1269576"/>
                  <wp:effectExtent l="0" t="0" r="635" b="6985"/>
                  <wp:docPr id="827166375" name="Picture 40" descr="A spray object on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66375" name="Picture 40" descr="A spray object on a metal surface&#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DCABC43" wp14:editId="35A51A00">
                  <wp:extent cx="951865" cy="1269576"/>
                  <wp:effectExtent l="0" t="0" r="635" b="6985"/>
                  <wp:docPr id="1968260234" name="Picture 60" descr="A large white container with a red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60234" name="Picture 60" descr="A large white container with a red cap&#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19E34CAA" wp14:editId="1D956234">
                  <wp:extent cx="951865" cy="1269576"/>
                  <wp:effectExtent l="0" t="0" r="635" b="6985"/>
                  <wp:docPr id="1951626397" name="Picture 52" descr="A red gas cylinder with a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26397" name="Picture 52" descr="A red gas cylinder with a cord&#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DB8607A" wp14:editId="06E53871">
                  <wp:extent cx="1269718" cy="953135"/>
                  <wp:effectExtent l="0" t="0" r="6985" b="0"/>
                  <wp:docPr id="527886300" name="Picture 18" descr="A group of blue containers under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6300" name="Picture 18" descr="A group of blue containers under a staircase&#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p>
          <w:p w14:paraId="6F199812" w14:textId="77777777" w:rsidR="00192FDE" w:rsidRDefault="00192FDE" w:rsidP="00192FDE">
            <w:pPr>
              <w:pBdr>
                <w:between w:val="nil"/>
              </w:pBdr>
              <w:spacing w:after="0"/>
              <w:rPr>
                <w:rFonts w:eastAsia="Calibri" w:cs="Calibri"/>
                <w:color w:val="000000"/>
                <w:sz w:val="16"/>
                <w:szCs w:val="16"/>
              </w:rPr>
            </w:pPr>
          </w:p>
          <w:p w14:paraId="43EBECEA" w14:textId="77777777" w:rsidR="00192FDE" w:rsidRDefault="00192FDE" w:rsidP="00192FDE">
            <w:pPr>
              <w:pBdr>
                <w:between w:val="nil"/>
              </w:pBdr>
              <w:spacing w:after="0"/>
              <w:rPr>
                <w:rFonts w:eastAsia="Calibri" w:cs="Calibri"/>
                <w:color w:val="000000"/>
                <w:sz w:val="16"/>
                <w:szCs w:val="16"/>
              </w:rPr>
            </w:pPr>
            <w:proofErr w:type="spellStart"/>
            <w:r>
              <w:rPr>
                <w:rFonts w:eastAsia="Calibri" w:cs="Calibri"/>
                <w:color w:val="000000"/>
                <w:sz w:val="16"/>
                <w:szCs w:val="16"/>
              </w:rPr>
              <w:t>NonConforming</w:t>
            </w:r>
            <w:proofErr w:type="spellEnd"/>
            <w:r>
              <w:rPr>
                <w:rFonts w:eastAsia="Calibri" w:cs="Calibri"/>
                <w:color w:val="000000"/>
                <w:sz w:val="16"/>
                <w:szCs w:val="16"/>
              </w:rPr>
              <w:t xml:space="preserve"> materials</w:t>
            </w:r>
          </w:p>
          <w:p w14:paraId="4CECA8F2" w14:textId="77777777" w:rsidR="00192FDE" w:rsidRPr="0071664A" w:rsidRDefault="00192FDE" w:rsidP="00192FDE">
            <w:pPr>
              <w:pBdr>
                <w:between w:val="nil"/>
              </w:pBdr>
              <w:spacing w:after="0"/>
              <w:rPr>
                <w:rFonts w:eastAsia="Calibri" w:cs="Calibri"/>
                <w:color w:val="000000"/>
                <w:sz w:val="16"/>
                <w:szCs w:val="16"/>
              </w:rPr>
            </w:pPr>
            <w:r>
              <w:rPr>
                <w:rFonts w:eastAsia="Calibri" w:cs="Calibri"/>
                <w:noProof/>
                <w:color w:val="000000"/>
                <w:sz w:val="16"/>
                <w:szCs w:val="16"/>
              </w:rPr>
              <w:lastRenderedPageBreak/>
              <w:drawing>
                <wp:anchor distT="0" distB="0" distL="114300" distR="114300" simplePos="0" relativeHeight="251675648" behindDoc="0" locked="0" layoutInCell="1" allowOverlap="1" wp14:anchorId="0DB1FB5D" wp14:editId="0004CEE5">
                  <wp:simplePos x="0" y="0"/>
                  <wp:positionH relativeFrom="column">
                    <wp:posOffset>3195955</wp:posOffset>
                  </wp:positionH>
                  <wp:positionV relativeFrom="paragraph">
                    <wp:posOffset>998855</wp:posOffset>
                  </wp:positionV>
                  <wp:extent cx="238125" cy="238125"/>
                  <wp:effectExtent l="0" t="0" r="9525" b="9525"/>
                  <wp:wrapNone/>
                  <wp:docPr id="1540925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81CBD5" wp14:editId="22B2E879">
                  <wp:extent cx="951865" cy="1269576"/>
                  <wp:effectExtent l="0" t="0" r="635" b="6985"/>
                  <wp:docPr id="380382758" name="Picture 87" descr="Boxes and buckets of trash on a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82758" name="Picture 87" descr="Boxes and buckets of trash on a floor&#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758A3A5" wp14:editId="1E8AD8DF">
                  <wp:extent cx="1269718" cy="953135"/>
                  <wp:effectExtent l="0" t="0" r="6985" b="0"/>
                  <wp:docPr id="1254334639" name="Picture 45" descr="A sign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34639" name="Picture 45" descr="A sign on a fence&#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4FAE9417" wp14:editId="448D1DE2">
                  <wp:extent cx="1269718" cy="953135"/>
                  <wp:effectExtent l="0" t="0" r="6985" b="0"/>
                  <wp:docPr id="838118289" name="Picture 44" descr="A red tag on a blue and white spool of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18289" name="Picture 44" descr="A red tag on a blue and white spool of thread&#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3A78C185" wp14:editId="74C03C38">
                  <wp:extent cx="1269718" cy="953135"/>
                  <wp:effectExtent l="0" t="0" r="6985" b="0"/>
                  <wp:docPr id="1064353539" name="Picture 46" descr="Long shot of several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3539" name="Picture 46" descr="Long shot of several metal rods&#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5E7169CF" wp14:editId="0DD31760">
                  <wp:extent cx="951865" cy="1269576"/>
                  <wp:effectExtent l="0" t="0" r="635" b="6985"/>
                  <wp:docPr id="1593935485" name="Picture 47" descr="A metal ro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35485" name="Picture 47" descr="A metal rods in a room&#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9CA95B7" wp14:editId="7634680F">
                  <wp:extent cx="951865" cy="1269576"/>
                  <wp:effectExtent l="0" t="0" r="635" b="6985"/>
                  <wp:docPr id="804144720" name="Picture 119" descr="A white container with plastic and plas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44720" name="Picture 119" descr="A white container with plastic and plastic&#10;&#10;Description automatically generated with medium confidenc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p>
        </w:tc>
      </w:tr>
      <w:tr w:rsidR="00192FDE" w14:paraId="4659CB84" w14:textId="77777777" w:rsidTr="00192FDE">
        <w:trPr>
          <w:trHeight w:val="510"/>
        </w:trPr>
        <w:tc>
          <w:tcPr>
            <w:tcW w:w="5000" w:type="pct"/>
            <w:gridSpan w:val="2"/>
            <w:vAlign w:val="center"/>
          </w:tcPr>
          <w:p w14:paraId="3B6C5731" w14:textId="77777777" w:rsidR="00192FDE" w:rsidRPr="007965CB" w:rsidRDefault="00192FDE" w:rsidP="00192FDE">
            <w:pPr>
              <w:pBdr>
                <w:between w:val="nil"/>
              </w:pBdr>
              <w:spacing w:after="0"/>
              <w:rPr>
                <w:rFonts w:eastAsia="Calibri" w:cs="Calibri"/>
                <w:i/>
                <w:iCs/>
                <w:color w:val="000000"/>
                <w:sz w:val="16"/>
                <w:szCs w:val="16"/>
              </w:rPr>
            </w:pPr>
            <w:r>
              <w:rPr>
                <w:rFonts w:eastAsia="Calibri" w:cs="Calibri"/>
                <w:i/>
                <w:iCs/>
                <w:color w:val="000000"/>
                <w:sz w:val="16"/>
                <w:szCs w:val="16"/>
              </w:rPr>
              <w:lastRenderedPageBreak/>
              <w:t>Stock not labelled up, materials used not labelled up, quarantine stock not labelled up</w:t>
            </w:r>
          </w:p>
        </w:tc>
      </w:tr>
      <w:tr w:rsidR="00192FDE" w14:paraId="4AA71947" w14:textId="77777777" w:rsidTr="00192FDE">
        <w:trPr>
          <w:trHeight w:val="510"/>
        </w:trPr>
        <w:tc>
          <w:tcPr>
            <w:tcW w:w="5000" w:type="pct"/>
            <w:gridSpan w:val="2"/>
            <w:vAlign w:val="center"/>
          </w:tcPr>
          <w:p w14:paraId="7DE16330" w14:textId="77777777" w:rsidR="00192FDE" w:rsidRPr="0071664A" w:rsidRDefault="00192FDE" w:rsidP="00192FDE">
            <w:pPr>
              <w:pBdr>
                <w:between w:val="nil"/>
              </w:pBdr>
              <w:spacing w:after="0"/>
              <w:rPr>
                <w:rFonts w:eastAsia="Calibri" w:cs="Calibri"/>
                <w:b/>
                <w:bCs/>
                <w:color w:val="000000"/>
                <w:sz w:val="16"/>
                <w:szCs w:val="16"/>
              </w:rPr>
            </w:pPr>
            <w:r w:rsidRPr="0071664A">
              <w:rPr>
                <w:rFonts w:eastAsia="Calibri" w:cs="Calibri"/>
                <w:b/>
                <w:bCs/>
                <w:color w:val="000000"/>
                <w:sz w:val="16"/>
                <w:szCs w:val="16"/>
              </w:rPr>
              <w:t>Site</w:t>
            </w:r>
            <w:r>
              <w:rPr>
                <w:rFonts w:eastAsia="Calibri" w:cs="Calibri"/>
                <w:b/>
                <w:bCs/>
                <w:color w:val="000000"/>
                <w:sz w:val="16"/>
                <w:szCs w:val="16"/>
              </w:rPr>
              <w:t xml:space="preserve"> (Preservation/Standards etc…)</w:t>
            </w:r>
          </w:p>
        </w:tc>
      </w:tr>
      <w:tr w:rsidR="00192FDE" w14:paraId="14137DCC" w14:textId="77777777" w:rsidTr="00192FDE">
        <w:trPr>
          <w:trHeight w:val="510"/>
        </w:trPr>
        <w:tc>
          <w:tcPr>
            <w:tcW w:w="5000" w:type="pct"/>
            <w:gridSpan w:val="2"/>
            <w:vAlign w:val="center"/>
          </w:tcPr>
          <w:p w14:paraId="0781A7EA" w14:textId="77777777" w:rsidR="00192FDE" w:rsidRPr="007965CB" w:rsidRDefault="00192FDE" w:rsidP="00192FDE">
            <w:pPr>
              <w:pBdr>
                <w:between w:val="nil"/>
              </w:pBdr>
              <w:spacing w:after="0"/>
              <w:rPr>
                <w:rFonts w:eastAsia="Calibri" w:cs="Calibri"/>
                <w:i/>
                <w:iCs/>
                <w:color w:val="000000"/>
                <w:sz w:val="16"/>
                <w:szCs w:val="16"/>
              </w:rPr>
            </w:pPr>
            <w:r>
              <w:rPr>
                <w:noProof/>
              </w:rPr>
              <w:drawing>
                <wp:inline distT="0" distB="0" distL="0" distR="0" wp14:anchorId="0B0F6A6B" wp14:editId="5388EB67">
                  <wp:extent cx="951865" cy="1269576"/>
                  <wp:effectExtent l="0" t="0" r="635" b="6985"/>
                  <wp:docPr id="871687722" name="Picture 6" descr="A close-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87722" name="Picture 6" descr="A close-up of a door&#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DF437D5" wp14:editId="46BBB43F">
                  <wp:extent cx="951865" cy="1269576"/>
                  <wp:effectExtent l="0" t="0" r="635" b="6985"/>
                  <wp:docPr id="1415665300" name="Picture 7" descr="A black door with yellow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65300" name="Picture 7" descr="A black door with yellow lines&#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3AD12BEE" wp14:editId="058F1451">
                  <wp:extent cx="951865" cy="1269576"/>
                  <wp:effectExtent l="0" t="0" r="635" b="6985"/>
                  <wp:docPr id="1139185560" name="Picture 29" descr="A white plastic container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85560" name="Picture 29" descr="A white plastic container with a black circl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D0B2C82" wp14:editId="29FEA8F5">
                  <wp:extent cx="1269718" cy="953135"/>
                  <wp:effectExtent l="0" t="0" r="6985" b="0"/>
                  <wp:docPr id="1799864586" name="Picture 17" descr="A cork board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64586" name="Picture 17" descr="A cork board in a warehouse&#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66656B8C" wp14:editId="29A49134">
                  <wp:extent cx="1270000" cy="952500"/>
                  <wp:effectExtent l="0" t="0" r="6350" b="0"/>
                  <wp:docPr id="1556113245" name="Picture 30" descr="A close-up of a notic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13245" name="Picture 30" descr="A close-up of a notice board&#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1C3DEA01" wp14:editId="29633555">
                  <wp:extent cx="1269718" cy="953135"/>
                  <wp:effectExtent l="0" t="0" r="6985" b="0"/>
                  <wp:docPr id="1937082472" name="Picture 51" descr="A pile of metal rods and othe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2472" name="Picture 51" descr="A pile of metal rods and other objects&#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51D3BD1A" wp14:editId="5E01D59E">
                  <wp:extent cx="951865" cy="1269576"/>
                  <wp:effectExtent l="0" t="0" r="635" b="6985"/>
                  <wp:docPr id="180977612" name="Picture 78"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7612" name="Picture 78" descr="A sign on a wall&#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14F8A32" wp14:editId="076D0324">
                  <wp:extent cx="951865" cy="1269576"/>
                  <wp:effectExtent l="0" t="0" r="635" b="6985"/>
                  <wp:docPr id="1462336707" name="Picture 79"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36707" name="Picture 79" descr="A sign on a wall&#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7054D07" wp14:editId="7C1E2F67">
                  <wp:extent cx="1269718" cy="953135"/>
                  <wp:effectExtent l="0" t="0" r="6985" b="0"/>
                  <wp:docPr id="775583259" name="Picture 80" descr="A blue board with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83259" name="Picture 80" descr="A blue board with papers on it&#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7EE9E8CC" wp14:editId="2D0D6C85">
                  <wp:extent cx="951865" cy="1269576"/>
                  <wp:effectExtent l="0" t="0" r="635" b="6985"/>
                  <wp:docPr id="1431983837" name="Picture 83"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83837" name="Picture 83" descr="A group of objects on a table&#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lastRenderedPageBreak/>
              <w:drawing>
                <wp:inline distT="0" distB="0" distL="0" distR="0" wp14:anchorId="5E153191" wp14:editId="7708E595">
                  <wp:extent cx="1269718" cy="953135"/>
                  <wp:effectExtent l="0" t="0" r="6985" b="0"/>
                  <wp:docPr id="292963700" name="Picture 111" descr="A blue package with red and white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63700" name="Picture 111" descr="A blue package with red and white objects on it&#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2CAF48A9" wp14:editId="2B5C78F8">
                  <wp:extent cx="1269718" cy="953135"/>
                  <wp:effectExtent l="0" t="0" r="6985" b="0"/>
                  <wp:docPr id="1538717378" name="Picture 112" descr="A blue tape measure on a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17378" name="Picture 112" descr="A blue tape measure on a white sheet of paper&#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54E8D8D1" wp14:editId="1599950B">
                  <wp:extent cx="1269718" cy="953135"/>
                  <wp:effectExtent l="0" t="0" r="6985" b="0"/>
                  <wp:docPr id="1123671912" name="Picture 123" descr="A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71912" name="Picture 123" descr="A building with a roof&#10;&#10;Description automatically generat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45C70682" wp14:editId="3FF77D65">
                  <wp:extent cx="951865" cy="1269576"/>
                  <wp:effectExtent l="0" t="0" r="635" b="6985"/>
                  <wp:docPr id="939271053" name="Picture 131" descr="A cardboard box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1053" name="Picture 131" descr="A cardboard box on the floor&#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6B062BD" wp14:editId="14926097">
                  <wp:extent cx="951865" cy="1269576"/>
                  <wp:effectExtent l="0" t="0" r="635" b="6985"/>
                  <wp:docPr id="282772842" name="Picture 132" descr="A cork board with papers and pap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72842" name="Picture 132" descr="A cork board with papers and papers on it&#10;&#10;Description automatically generate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1EEAF23" wp14:editId="4E902C9D">
                  <wp:extent cx="951865" cy="1269576"/>
                  <wp:effectExtent l="0" t="0" r="635" b="6985"/>
                  <wp:docPr id="472693918" name="Picture 138" descr="A broom next to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93918" name="Picture 138" descr="A broom next to a wall&#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0B6C68F2" wp14:editId="0C0C5FE0">
                  <wp:extent cx="951865" cy="1269576"/>
                  <wp:effectExtent l="0" t="0" r="635" b="6985"/>
                  <wp:docPr id="1462461266" name="Picture 140" descr="A pair of tools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61266" name="Picture 140" descr="A pair of tools on a machine&#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58921B37" wp14:editId="51C6C9DF">
                  <wp:extent cx="951865" cy="1269576"/>
                  <wp:effectExtent l="0" t="0" r="635" b="6985"/>
                  <wp:docPr id="1484916201" name="Picture 2" descr="A green container full of pens an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16201" name="Picture 2" descr="A green container full of pens and pencils&#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23A05889" wp14:editId="523B6460">
                  <wp:extent cx="951865" cy="1269576"/>
                  <wp:effectExtent l="0" t="0" r="635" b="6985"/>
                  <wp:docPr id="112228102" name="Picture 76" descr="A group of framed paper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8102" name="Picture 76" descr="A group of framed papers on a wall&#10;&#10;Description automatically generate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6BE0CED8" wp14:editId="4B869416">
                  <wp:extent cx="951865" cy="1269576"/>
                  <wp:effectExtent l="0" t="0" r="635" b="6985"/>
                  <wp:docPr id="1636011190" name="Picture 75"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11190" name="Picture 75" descr="A close up of a document&#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0FAFAFF7" wp14:editId="04EBE856">
                  <wp:extent cx="951865" cy="1269576"/>
                  <wp:effectExtent l="0" t="0" r="635" b="6985"/>
                  <wp:docPr id="1055444861" name="Picture 82" descr="A poster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44861" name="Picture 82" descr="A poster on a wall&#10;&#10;Description automatically generate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p>
        </w:tc>
      </w:tr>
      <w:tr w:rsidR="00192FDE" w14:paraId="5272A259" w14:textId="77777777" w:rsidTr="00192FDE">
        <w:trPr>
          <w:trHeight w:val="510"/>
        </w:trPr>
        <w:tc>
          <w:tcPr>
            <w:tcW w:w="5000" w:type="pct"/>
            <w:gridSpan w:val="2"/>
            <w:vAlign w:val="center"/>
          </w:tcPr>
          <w:p w14:paraId="4ACDC104" w14:textId="77777777" w:rsidR="00192FDE" w:rsidRPr="007965CB" w:rsidRDefault="00192FDE" w:rsidP="00192FDE">
            <w:pPr>
              <w:pBdr>
                <w:between w:val="nil"/>
              </w:pBdr>
              <w:spacing w:after="0"/>
              <w:rPr>
                <w:rFonts w:eastAsia="Calibri" w:cs="Calibri"/>
                <w:i/>
                <w:iCs/>
                <w:color w:val="000000"/>
                <w:sz w:val="16"/>
                <w:szCs w:val="16"/>
              </w:rPr>
            </w:pPr>
            <w:r>
              <w:rPr>
                <w:rFonts w:eastAsia="Calibri" w:cs="Calibri"/>
                <w:i/>
                <w:iCs/>
                <w:color w:val="000000"/>
                <w:sz w:val="16"/>
                <w:szCs w:val="16"/>
              </w:rPr>
              <w:t xml:space="preserve">Use of </w:t>
            </w:r>
            <w:proofErr w:type="spellStart"/>
            <w:r>
              <w:rPr>
                <w:rFonts w:eastAsia="Calibri" w:cs="Calibri"/>
                <w:i/>
                <w:iCs/>
                <w:color w:val="000000"/>
                <w:sz w:val="16"/>
                <w:szCs w:val="16"/>
              </w:rPr>
              <w:t>tippex</w:t>
            </w:r>
            <w:proofErr w:type="spellEnd"/>
            <w:r>
              <w:rPr>
                <w:rFonts w:eastAsia="Calibri" w:cs="Calibri"/>
                <w:i/>
                <w:iCs/>
                <w:color w:val="000000"/>
                <w:sz w:val="16"/>
                <w:szCs w:val="16"/>
              </w:rPr>
              <w:t>, overload of signs and notice boards. Hygiene standards</w:t>
            </w:r>
          </w:p>
        </w:tc>
      </w:tr>
      <w:tr w:rsidR="00192FDE" w14:paraId="158DE66A" w14:textId="77777777" w:rsidTr="00192FDE">
        <w:trPr>
          <w:trHeight w:val="510"/>
        </w:trPr>
        <w:tc>
          <w:tcPr>
            <w:tcW w:w="5000" w:type="pct"/>
            <w:gridSpan w:val="2"/>
            <w:vAlign w:val="center"/>
          </w:tcPr>
          <w:p w14:paraId="12CB1FC1" w14:textId="77777777" w:rsidR="00192FDE" w:rsidRPr="0071664A" w:rsidRDefault="00192FDE" w:rsidP="00192FDE">
            <w:pPr>
              <w:pBdr>
                <w:between w:val="nil"/>
              </w:pBdr>
              <w:spacing w:after="0"/>
              <w:rPr>
                <w:rFonts w:eastAsia="Calibri" w:cs="Calibri"/>
                <w:b/>
                <w:bCs/>
                <w:color w:val="000000"/>
                <w:sz w:val="16"/>
                <w:szCs w:val="16"/>
              </w:rPr>
            </w:pPr>
            <w:r>
              <w:rPr>
                <w:rFonts w:eastAsia="Calibri" w:cs="Calibri"/>
                <w:noProof/>
                <w:color w:val="000000"/>
                <w:sz w:val="16"/>
                <w:szCs w:val="16"/>
              </w:rPr>
              <w:drawing>
                <wp:anchor distT="0" distB="0" distL="114300" distR="114300" simplePos="0" relativeHeight="251674624" behindDoc="0" locked="0" layoutInCell="1" allowOverlap="1" wp14:anchorId="743DBBBE" wp14:editId="7F584FB8">
                  <wp:simplePos x="0" y="0"/>
                  <wp:positionH relativeFrom="column">
                    <wp:posOffset>5455285</wp:posOffset>
                  </wp:positionH>
                  <wp:positionV relativeFrom="paragraph">
                    <wp:posOffset>-704850</wp:posOffset>
                  </wp:positionV>
                  <wp:extent cx="238125" cy="238125"/>
                  <wp:effectExtent l="0" t="0" r="9525" b="9525"/>
                  <wp:wrapNone/>
                  <wp:docPr id="18894995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Pr="0071664A">
              <w:rPr>
                <w:rFonts w:eastAsia="Calibri" w:cs="Calibri"/>
                <w:b/>
                <w:bCs/>
                <w:color w:val="000000"/>
                <w:sz w:val="16"/>
                <w:szCs w:val="16"/>
              </w:rPr>
              <w:t>Goods In/Out Traceability</w:t>
            </w:r>
          </w:p>
        </w:tc>
      </w:tr>
      <w:tr w:rsidR="00192FDE" w14:paraId="7C3508DA" w14:textId="77777777" w:rsidTr="00192FDE">
        <w:trPr>
          <w:trHeight w:val="510"/>
        </w:trPr>
        <w:tc>
          <w:tcPr>
            <w:tcW w:w="5000" w:type="pct"/>
            <w:gridSpan w:val="2"/>
            <w:vAlign w:val="center"/>
          </w:tcPr>
          <w:p w14:paraId="7FCD25EE" w14:textId="57A54265" w:rsidR="00192FDE" w:rsidRDefault="00192FDE" w:rsidP="00192FDE">
            <w:pPr>
              <w:pBdr>
                <w:between w:val="nil"/>
              </w:pBdr>
              <w:spacing w:after="0"/>
              <w:rPr>
                <w:rFonts w:eastAsia="Calibri" w:cs="Calibri"/>
                <w:color w:val="000000"/>
                <w:sz w:val="16"/>
                <w:szCs w:val="16"/>
              </w:rPr>
            </w:pPr>
            <w:r>
              <w:rPr>
                <w:rFonts w:eastAsia="Calibri" w:cs="Calibri"/>
                <w:noProof/>
                <w:color w:val="000000"/>
                <w:sz w:val="16"/>
                <w:szCs w:val="16"/>
              </w:rPr>
              <w:drawing>
                <wp:anchor distT="0" distB="0" distL="114300" distR="114300" simplePos="0" relativeHeight="251672576" behindDoc="0" locked="0" layoutInCell="1" allowOverlap="1" wp14:anchorId="4DAB0260" wp14:editId="268D7637">
                  <wp:simplePos x="0" y="0"/>
                  <wp:positionH relativeFrom="column">
                    <wp:posOffset>5109845</wp:posOffset>
                  </wp:positionH>
                  <wp:positionV relativeFrom="paragraph">
                    <wp:posOffset>1029970</wp:posOffset>
                  </wp:positionV>
                  <wp:extent cx="238125" cy="238125"/>
                  <wp:effectExtent l="0" t="0" r="9525" b="9525"/>
                  <wp:wrapNone/>
                  <wp:docPr id="3589954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71552" behindDoc="0" locked="0" layoutInCell="1" allowOverlap="1" wp14:anchorId="371E4E63" wp14:editId="20B20AFA">
                  <wp:simplePos x="0" y="0"/>
                  <wp:positionH relativeFrom="column">
                    <wp:posOffset>3864610</wp:posOffset>
                  </wp:positionH>
                  <wp:positionV relativeFrom="paragraph">
                    <wp:posOffset>1014730</wp:posOffset>
                  </wp:positionV>
                  <wp:extent cx="238125" cy="238125"/>
                  <wp:effectExtent l="0" t="0" r="9525" b="9525"/>
                  <wp:wrapNone/>
                  <wp:docPr id="1155609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70528" behindDoc="0" locked="0" layoutInCell="1" allowOverlap="1" wp14:anchorId="695BD895" wp14:editId="0390BC13">
                  <wp:simplePos x="0" y="0"/>
                  <wp:positionH relativeFrom="column">
                    <wp:posOffset>2865755</wp:posOffset>
                  </wp:positionH>
                  <wp:positionV relativeFrom="paragraph">
                    <wp:posOffset>1029970</wp:posOffset>
                  </wp:positionV>
                  <wp:extent cx="238125" cy="238125"/>
                  <wp:effectExtent l="0" t="0" r="9525" b="9525"/>
                  <wp:wrapNone/>
                  <wp:docPr id="18115565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69504" behindDoc="0" locked="0" layoutInCell="1" allowOverlap="1" wp14:anchorId="628BE69D" wp14:editId="2C1AFA57">
                  <wp:simplePos x="0" y="0"/>
                  <wp:positionH relativeFrom="column">
                    <wp:posOffset>1966595</wp:posOffset>
                  </wp:positionH>
                  <wp:positionV relativeFrom="paragraph">
                    <wp:posOffset>1014730</wp:posOffset>
                  </wp:positionV>
                  <wp:extent cx="238125" cy="238125"/>
                  <wp:effectExtent l="0" t="0" r="9525" b="9525"/>
                  <wp:wrapNone/>
                  <wp:docPr id="17960277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8ED500" wp14:editId="45ED6ECC">
                  <wp:extent cx="1270000" cy="952500"/>
                  <wp:effectExtent l="0" t="0" r="6350" b="0"/>
                  <wp:docPr id="219599499" name="Picture 27" descr="A close-up of a metal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99499" name="Picture 27" descr="A close-up of a metal rack&#10;&#10;Description automatically generate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Pr>
                <w:noProof/>
              </w:rPr>
              <w:drawing>
                <wp:inline distT="0" distB="0" distL="0" distR="0" wp14:anchorId="7B159710" wp14:editId="601C204C">
                  <wp:extent cx="951865" cy="1269576"/>
                  <wp:effectExtent l="0" t="0" r="635" b="6985"/>
                  <wp:docPr id="841579056" name="Picture 61" descr="A pallet with pallets wrapped in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79056" name="Picture 61" descr="A pallet with pallets wrapped in plastic&#10;&#10;Description automatically generate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743B3F2A" wp14:editId="320FF0B5">
                  <wp:extent cx="951865" cy="1269576"/>
                  <wp:effectExtent l="0" t="0" r="635" b="6985"/>
                  <wp:docPr id="15638681" name="Picture 62" descr="A plastic wrap around a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81" name="Picture 62" descr="A plastic wrap around a tube&#10;&#10;Description automatically generated with medium confidenc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r>
              <w:rPr>
                <w:noProof/>
              </w:rPr>
              <w:drawing>
                <wp:inline distT="0" distB="0" distL="0" distR="0" wp14:anchorId="4BA400B8" wp14:editId="6DBC76CC">
                  <wp:extent cx="951865" cy="1269576"/>
                  <wp:effectExtent l="0" t="0" r="635" b="6985"/>
                  <wp:docPr id="969719328" name="Picture 63"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19328" name="Picture 63" descr="A close-up of a box&#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rot="10800000">
                            <a:off x="0" y="0"/>
                            <a:ext cx="951865" cy="1269576"/>
                          </a:xfrm>
                          <a:prstGeom prst="rect">
                            <a:avLst/>
                          </a:prstGeom>
                          <a:noFill/>
                          <a:ln>
                            <a:noFill/>
                          </a:ln>
                        </pic:spPr>
                      </pic:pic>
                    </a:graphicData>
                  </a:graphic>
                </wp:inline>
              </w:drawing>
            </w:r>
            <w:r>
              <w:rPr>
                <w:noProof/>
              </w:rPr>
              <w:drawing>
                <wp:inline distT="0" distB="0" distL="0" distR="0" wp14:anchorId="722655C9" wp14:editId="28921537">
                  <wp:extent cx="1269718" cy="953135"/>
                  <wp:effectExtent l="0" t="0" r="6985" b="0"/>
                  <wp:docPr id="1807763563" name="Picture 101" descr="Shelves of shelves with items o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3563" name="Picture 101" descr="Shelves of shelves with items on them&#10;&#10;Description automatically generated with medium confidenc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35423E57" wp14:editId="0744A112">
                  <wp:extent cx="1269718" cy="953135"/>
                  <wp:effectExtent l="5715" t="0" r="0" b="0"/>
                  <wp:docPr id="1356110952" name="Picture 105" descr="A bunch of red c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0952" name="Picture 105" descr="A bunch of red cables&#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rot="5400000">
                            <a:off x="0" y="0"/>
                            <a:ext cx="1269718" cy="953135"/>
                          </a:xfrm>
                          <a:prstGeom prst="rect">
                            <a:avLst/>
                          </a:prstGeom>
                          <a:noFill/>
                          <a:ln>
                            <a:noFill/>
                          </a:ln>
                        </pic:spPr>
                      </pic:pic>
                    </a:graphicData>
                  </a:graphic>
                </wp:inline>
              </w:drawing>
            </w:r>
            <w:r>
              <w:rPr>
                <w:noProof/>
              </w:rPr>
              <w:drawing>
                <wp:inline distT="0" distB="0" distL="0" distR="0" wp14:anchorId="420F197B" wp14:editId="6EE3EAF4">
                  <wp:extent cx="1269718" cy="953135"/>
                  <wp:effectExtent l="0" t="0" r="6985" b="0"/>
                  <wp:docPr id="1608959892" name="Picture 113" descr="A red tray with pap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59892" name="Picture 113" descr="A red tray with papers in it&#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69718" cy="953135"/>
                          </a:xfrm>
                          <a:prstGeom prst="rect">
                            <a:avLst/>
                          </a:prstGeom>
                          <a:noFill/>
                          <a:ln>
                            <a:noFill/>
                          </a:ln>
                        </pic:spPr>
                      </pic:pic>
                    </a:graphicData>
                  </a:graphic>
                </wp:inline>
              </w:drawing>
            </w:r>
            <w:r>
              <w:rPr>
                <w:noProof/>
              </w:rPr>
              <w:drawing>
                <wp:inline distT="0" distB="0" distL="0" distR="0" wp14:anchorId="42BA63A8" wp14:editId="38B9946B">
                  <wp:extent cx="951865" cy="1269576"/>
                  <wp:effectExtent l="0" t="0" r="635" b="6985"/>
                  <wp:docPr id="1021574959" name="Picture 121" descr="A shelf with different colored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74959" name="Picture 121" descr="A shelf with different colored wire&#10;&#10;Description automatically generated with medium confidenc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51865" cy="1269576"/>
                          </a:xfrm>
                          <a:prstGeom prst="rect">
                            <a:avLst/>
                          </a:prstGeom>
                          <a:noFill/>
                          <a:ln>
                            <a:noFill/>
                          </a:ln>
                        </pic:spPr>
                      </pic:pic>
                    </a:graphicData>
                  </a:graphic>
                </wp:inline>
              </w:drawing>
            </w:r>
          </w:p>
        </w:tc>
      </w:tr>
    </w:tbl>
    <w:p w14:paraId="1E6892EA" w14:textId="79F112DA" w:rsidR="0018536F" w:rsidRPr="00DB0A51" w:rsidRDefault="00192FDE">
      <w:pPr>
        <w:spacing w:after="200" w:line="276" w:lineRule="auto"/>
        <w:rPr>
          <w:rFonts w:asciiTheme="minorHAnsi" w:eastAsiaTheme="majorEastAsia" w:hAnsiTheme="minorHAnsi" w:cstheme="minorHAnsi"/>
          <w:b/>
          <w:bCs/>
          <w:color w:val="130C0E" w:themeColor="text1"/>
          <w:sz w:val="28"/>
          <w:szCs w:val="26"/>
        </w:rPr>
      </w:pPr>
      <w:r>
        <w:rPr>
          <w:rFonts w:eastAsia="Calibri" w:cs="Calibri"/>
          <w:noProof/>
          <w:color w:val="000000"/>
          <w:sz w:val="16"/>
          <w:szCs w:val="16"/>
        </w:rPr>
        <w:drawing>
          <wp:anchor distT="0" distB="0" distL="114300" distR="114300" simplePos="0" relativeHeight="251668480" behindDoc="0" locked="0" layoutInCell="1" allowOverlap="1" wp14:anchorId="2202A543" wp14:editId="31870F9A">
            <wp:simplePos x="0" y="0"/>
            <wp:positionH relativeFrom="column">
              <wp:posOffset>2035407</wp:posOffset>
            </wp:positionH>
            <wp:positionV relativeFrom="paragraph">
              <wp:posOffset>-288011</wp:posOffset>
            </wp:positionV>
            <wp:extent cx="238125" cy="238125"/>
            <wp:effectExtent l="0" t="0" r="9525" b="9525"/>
            <wp:wrapNone/>
            <wp:docPr id="19578040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Pr>
          <w:rFonts w:eastAsia="Calibri" w:cs="Calibri"/>
          <w:noProof/>
          <w:color w:val="000000"/>
          <w:sz w:val="16"/>
          <w:szCs w:val="16"/>
        </w:rPr>
        <w:drawing>
          <wp:anchor distT="0" distB="0" distL="114300" distR="114300" simplePos="0" relativeHeight="251673600" behindDoc="0" locked="0" layoutInCell="1" allowOverlap="1" wp14:anchorId="79F75507" wp14:editId="7FB2899C">
            <wp:simplePos x="0" y="0"/>
            <wp:positionH relativeFrom="column">
              <wp:posOffset>670560</wp:posOffset>
            </wp:positionH>
            <wp:positionV relativeFrom="paragraph">
              <wp:posOffset>-324749</wp:posOffset>
            </wp:positionV>
            <wp:extent cx="238125" cy="238125"/>
            <wp:effectExtent l="0" t="0" r="9525" b="9525"/>
            <wp:wrapNone/>
            <wp:docPr id="10038830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04050" name="Graphic 1957804050" descr="Tic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p>
    <w:p w14:paraId="0CFF65A9" w14:textId="58C3A608" w:rsidR="00192FDE" w:rsidRPr="008C08B5" w:rsidRDefault="008C08B5">
      <w:pPr>
        <w:spacing w:after="200" w:line="276" w:lineRule="auto"/>
        <w:rPr>
          <w:rFonts w:asciiTheme="minorHAnsi" w:eastAsiaTheme="majorEastAsia" w:hAnsiTheme="minorHAnsi" w:cstheme="minorHAnsi"/>
          <w:b/>
          <w:bCs/>
          <w:i/>
          <w:iCs/>
          <w:color w:val="130C0E" w:themeColor="text1"/>
          <w:sz w:val="28"/>
          <w:szCs w:val="26"/>
        </w:rPr>
      </w:pPr>
      <w:r w:rsidRPr="008C08B5">
        <w:rPr>
          <w:rFonts w:asciiTheme="minorHAnsi" w:hAnsiTheme="minorHAnsi" w:cstheme="minorHAnsi"/>
          <w:i/>
          <w:iCs/>
        </w:rPr>
        <w:t>Please note: Traceability exercise and Quality manual notes merged from scans of the document.</w:t>
      </w:r>
      <w:r w:rsidR="00192FDE" w:rsidRPr="008C08B5">
        <w:rPr>
          <w:rFonts w:asciiTheme="minorHAnsi" w:hAnsiTheme="minorHAnsi" w:cstheme="minorHAnsi"/>
          <w:i/>
          <w:iCs/>
        </w:rPr>
        <w:br w:type="page"/>
      </w:r>
    </w:p>
    <w:p w14:paraId="1B8967FF" w14:textId="260E487B" w:rsidR="00344CED" w:rsidRPr="00DB0A51" w:rsidRDefault="00344CED" w:rsidP="00E7423D">
      <w:pPr>
        <w:pStyle w:val="Heading2"/>
        <w:spacing w:before="240"/>
        <w:rPr>
          <w:rFonts w:asciiTheme="minorHAnsi" w:hAnsiTheme="minorHAnsi" w:cstheme="minorHAnsi"/>
          <w:lang w:val="en-US"/>
        </w:rPr>
      </w:pPr>
      <w:r w:rsidRPr="00DB0A51">
        <w:rPr>
          <w:rFonts w:asciiTheme="minorHAnsi" w:hAnsiTheme="minorHAnsi" w:cstheme="minorHAnsi"/>
        </w:rPr>
        <w:lastRenderedPageBreak/>
        <w:t xml:space="preserve">Section </w:t>
      </w:r>
      <w:r w:rsidR="00E7423D" w:rsidRPr="00DB0A51">
        <w:rPr>
          <w:rFonts w:asciiTheme="minorHAnsi" w:hAnsiTheme="minorHAnsi" w:cstheme="minorHAnsi"/>
        </w:rPr>
        <w:t>6</w:t>
      </w:r>
      <w:r w:rsidRPr="00DB0A51">
        <w:rPr>
          <w:rFonts w:asciiTheme="minorHAnsi" w:hAnsiTheme="minorHAnsi" w:cstheme="minorHAnsi"/>
        </w:rPr>
        <w:t>: Client’s acknowledgement</w:t>
      </w:r>
    </w:p>
    <w:tbl>
      <w:tblPr>
        <w:tblW w:w="9360" w:type="dxa"/>
        <w:tblLook w:val="01E0" w:firstRow="1" w:lastRow="1" w:firstColumn="1" w:lastColumn="1" w:noHBand="0" w:noVBand="0"/>
      </w:tblPr>
      <w:tblGrid>
        <w:gridCol w:w="3618"/>
        <w:gridCol w:w="5742"/>
      </w:tblGrid>
      <w:tr w:rsidR="00860130" w:rsidRPr="00DB0A51" w14:paraId="757AFCB8" w14:textId="77777777" w:rsidTr="00860130">
        <w:trPr>
          <w:trHeight w:val="432"/>
        </w:trPr>
        <w:tc>
          <w:tcPr>
            <w:tcW w:w="9360" w:type="dxa"/>
            <w:gridSpan w:val="2"/>
            <w:vAlign w:val="center"/>
            <w:hideMark/>
          </w:tcPr>
          <w:p w14:paraId="01675D82" w14:textId="1ED6D38A" w:rsidR="00860130" w:rsidRPr="004E3B16" w:rsidRDefault="00860130">
            <w:pPr>
              <w:widowControl w:val="0"/>
              <w:rPr>
                <w:rFonts w:asciiTheme="minorHAnsi" w:eastAsia="Times New Roman" w:hAnsiTheme="minorHAnsi" w:cstheme="minorHAnsi"/>
                <w:b/>
                <w:i/>
                <w:iCs/>
                <w:sz w:val="20"/>
                <w:szCs w:val="24"/>
              </w:rPr>
            </w:pPr>
            <w:r w:rsidRPr="004E3B16">
              <w:rPr>
                <w:rFonts w:asciiTheme="minorHAnsi" w:hAnsiTheme="minorHAnsi" w:cstheme="minorHAnsi"/>
                <w:i/>
                <w:iCs/>
                <w:sz w:val="20"/>
                <w:szCs w:val="20"/>
              </w:rPr>
              <w:t xml:space="preserve">The client acknowledges the content in the report and the attached </w:t>
            </w:r>
            <w:r w:rsidR="004E3B16" w:rsidRPr="004E3B16">
              <w:rPr>
                <w:rFonts w:asciiTheme="minorHAnsi" w:hAnsiTheme="minorHAnsi" w:cstheme="minorHAnsi"/>
                <w:i/>
                <w:iCs/>
                <w:sz w:val="20"/>
                <w:szCs w:val="20"/>
              </w:rPr>
              <w:t>findings. The client also understands that the findings are based on a sample and are not comprehensive of the entire system</w:t>
            </w:r>
            <w:r w:rsidRPr="004E3B16">
              <w:rPr>
                <w:rFonts w:asciiTheme="minorHAnsi" w:hAnsiTheme="minorHAnsi" w:cstheme="minorHAnsi"/>
                <w:i/>
                <w:iCs/>
                <w:sz w:val="20"/>
                <w:szCs w:val="20"/>
              </w:rPr>
              <w:t>.</w:t>
            </w:r>
          </w:p>
        </w:tc>
      </w:tr>
      <w:tr w:rsidR="00860130" w:rsidRPr="00DB0A51" w14:paraId="686C295D" w14:textId="77777777" w:rsidTr="00003CDE">
        <w:trPr>
          <w:trHeight w:val="432"/>
        </w:trPr>
        <w:tc>
          <w:tcPr>
            <w:tcW w:w="3618" w:type="dxa"/>
            <w:tcBorders>
              <w:top w:val="single" w:sz="4" w:space="0" w:color="FFFFFF" w:themeColor="background2"/>
              <w:bottom w:val="single" w:sz="4" w:space="0" w:color="FFFFFF" w:themeColor="background2"/>
            </w:tcBorders>
            <w:shd w:val="clear" w:color="auto" w:fill="00B0F0"/>
            <w:vAlign w:val="center"/>
            <w:hideMark/>
          </w:tcPr>
          <w:p w14:paraId="349C6F6D" w14:textId="77777777" w:rsidR="00860130" w:rsidRPr="00DB0A51" w:rsidRDefault="00860130" w:rsidP="00E7423D">
            <w:pPr>
              <w:widowControl w:val="0"/>
              <w:spacing w:before="120" w:after="120"/>
              <w:rPr>
                <w:rFonts w:asciiTheme="minorHAnsi" w:eastAsia="Times New Roman" w:hAnsiTheme="minorHAnsi" w:cstheme="minorHAnsi"/>
                <w:b/>
                <w:color w:val="FFFFFF" w:themeColor="background1"/>
                <w:sz w:val="20"/>
              </w:rPr>
            </w:pPr>
            <w:r w:rsidRPr="00DB0A51">
              <w:rPr>
                <w:rFonts w:asciiTheme="minorHAnsi" w:eastAsia="Times New Roman" w:hAnsiTheme="minorHAnsi" w:cstheme="minorHAnsi"/>
                <w:b/>
                <w:color w:val="FFFFFF" w:themeColor="background1"/>
                <w:sz w:val="20"/>
              </w:rPr>
              <w:t>Name</w:t>
            </w:r>
          </w:p>
        </w:tc>
        <w:tc>
          <w:tcPr>
            <w:tcW w:w="5742" w:type="dxa"/>
          </w:tcPr>
          <w:p w14:paraId="706B88CE" w14:textId="4D1E3F22" w:rsidR="00860130" w:rsidRPr="00DB0A51" w:rsidRDefault="00860130">
            <w:pPr>
              <w:widowControl w:val="0"/>
              <w:rPr>
                <w:rFonts w:asciiTheme="minorHAnsi" w:eastAsia="Times New Roman" w:hAnsiTheme="minorHAnsi" w:cstheme="minorHAnsi"/>
                <w:b/>
                <w:sz w:val="20"/>
              </w:rPr>
            </w:pPr>
          </w:p>
        </w:tc>
      </w:tr>
      <w:tr w:rsidR="00860130" w:rsidRPr="00DB0A51" w14:paraId="5142C864" w14:textId="77777777" w:rsidTr="00281ED3">
        <w:trPr>
          <w:trHeight w:val="67"/>
        </w:trPr>
        <w:tc>
          <w:tcPr>
            <w:tcW w:w="3618" w:type="dxa"/>
            <w:vMerge w:val="restart"/>
            <w:tcBorders>
              <w:top w:val="single" w:sz="4" w:space="0" w:color="FFFFFF" w:themeColor="background2"/>
            </w:tcBorders>
            <w:shd w:val="clear" w:color="auto" w:fill="00B0F0"/>
            <w:hideMark/>
          </w:tcPr>
          <w:p w14:paraId="187BCF98" w14:textId="77777777" w:rsidR="00860130" w:rsidRPr="00DB0A51" w:rsidRDefault="00860130" w:rsidP="00860130">
            <w:pPr>
              <w:widowControl w:val="0"/>
              <w:spacing w:before="120" w:after="120"/>
              <w:rPr>
                <w:rFonts w:asciiTheme="minorHAnsi" w:eastAsia="Times New Roman" w:hAnsiTheme="minorHAnsi" w:cstheme="minorHAnsi"/>
                <w:b/>
                <w:color w:val="FFFFFF" w:themeColor="background1"/>
                <w:sz w:val="20"/>
              </w:rPr>
            </w:pPr>
            <w:r w:rsidRPr="00DB0A51">
              <w:rPr>
                <w:rFonts w:asciiTheme="minorHAnsi" w:eastAsia="Times New Roman" w:hAnsiTheme="minorHAnsi" w:cstheme="minorHAnsi"/>
                <w:b/>
                <w:color w:val="FFFFFF" w:themeColor="background1"/>
                <w:sz w:val="20"/>
              </w:rPr>
              <w:t>Address</w:t>
            </w:r>
          </w:p>
        </w:tc>
        <w:tc>
          <w:tcPr>
            <w:tcW w:w="5742" w:type="dxa"/>
          </w:tcPr>
          <w:p w14:paraId="60D7C8E4" w14:textId="1C68CE99" w:rsidR="00860130" w:rsidRPr="00DB0A51" w:rsidRDefault="00860130">
            <w:pPr>
              <w:widowControl w:val="0"/>
              <w:rPr>
                <w:rFonts w:asciiTheme="minorHAnsi" w:eastAsia="Times New Roman" w:hAnsiTheme="minorHAnsi" w:cstheme="minorHAnsi"/>
                <w:b/>
                <w:sz w:val="20"/>
              </w:rPr>
            </w:pPr>
          </w:p>
        </w:tc>
      </w:tr>
      <w:tr w:rsidR="00860130" w:rsidRPr="00DB0A51" w14:paraId="1C9D1DF7" w14:textId="77777777" w:rsidTr="00003CDE">
        <w:trPr>
          <w:trHeight w:val="432"/>
        </w:trPr>
        <w:tc>
          <w:tcPr>
            <w:tcW w:w="3618" w:type="dxa"/>
            <w:vMerge/>
            <w:tcBorders>
              <w:bottom w:val="single" w:sz="4" w:space="0" w:color="FFFFFF" w:themeColor="background2"/>
            </w:tcBorders>
            <w:shd w:val="clear" w:color="auto" w:fill="00B0F0"/>
            <w:vAlign w:val="center"/>
          </w:tcPr>
          <w:p w14:paraId="0A0E7DF2" w14:textId="77777777" w:rsidR="00860130" w:rsidRPr="00DB0A51" w:rsidRDefault="00860130" w:rsidP="00E7423D">
            <w:pPr>
              <w:widowControl w:val="0"/>
              <w:spacing w:before="120" w:after="120"/>
              <w:rPr>
                <w:rFonts w:asciiTheme="minorHAnsi" w:eastAsia="Times New Roman" w:hAnsiTheme="minorHAnsi" w:cstheme="minorHAnsi"/>
                <w:b/>
                <w:color w:val="FFFFFF" w:themeColor="background1"/>
                <w:sz w:val="20"/>
              </w:rPr>
            </w:pPr>
          </w:p>
        </w:tc>
        <w:tc>
          <w:tcPr>
            <w:tcW w:w="5742" w:type="dxa"/>
          </w:tcPr>
          <w:p w14:paraId="690269AE" w14:textId="77777777" w:rsidR="00860130" w:rsidRPr="00DB0A51" w:rsidRDefault="00860130">
            <w:pPr>
              <w:widowControl w:val="0"/>
              <w:rPr>
                <w:rFonts w:asciiTheme="minorHAnsi" w:eastAsia="Times New Roman" w:hAnsiTheme="minorHAnsi" w:cstheme="minorHAnsi"/>
                <w:b/>
                <w:sz w:val="20"/>
              </w:rPr>
            </w:pPr>
          </w:p>
        </w:tc>
      </w:tr>
    </w:tbl>
    <w:p w14:paraId="3D63A509" w14:textId="77777777" w:rsidR="00E7423D" w:rsidRPr="00DB0A51" w:rsidRDefault="00E7423D" w:rsidP="00E7423D">
      <w:pPr>
        <w:rPr>
          <w:rFonts w:asciiTheme="minorHAnsi" w:eastAsiaTheme="majorEastAsia" w:hAnsiTheme="minorHAnsi" w:cstheme="minorHAnsi"/>
          <w:color w:val="130C0E" w:themeColor="text1"/>
          <w:sz w:val="36"/>
          <w:szCs w:val="28"/>
        </w:rPr>
      </w:pPr>
    </w:p>
    <w:bookmarkEnd w:id="0"/>
    <w:p w14:paraId="32BF1DF7" w14:textId="77777777" w:rsidR="00E7423D" w:rsidRPr="00DB0A51" w:rsidRDefault="00E7423D" w:rsidP="00E7423D">
      <w:pPr>
        <w:rPr>
          <w:rFonts w:asciiTheme="minorHAnsi" w:hAnsiTheme="minorHAnsi" w:cstheme="minorHAnsi"/>
        </w:rPr>
      </w:pPr>
    </w:p>
    <w:sectPr w:rsidR="00E7423D" w:rsidRPr="00DB0A51" w:rsidSect="00E947B4">
      <w:headerReference w:type="default" r:id="rId154"/>
      <w:footerReference w:type="default" r:id="rId155"/>
      <w:headerReference w:type="first" r:id="rId156"/>
      <w:footerReference w:type="first" r:id="rId157"/>
      <w:pgSz w:w="12240" w:h="15840" w:code="1"/>
      <w:pgMar w:top="1276" w:right="1276" w:bottom="1276" w:left="1276" w:header="562" w:footer="5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707F2" w14:textId="77777777" w:rsidR="00717D38" w:rsidRDefault="00717D38" w:rsidP="00315682">
      <w:pPr>
        <w:spacing w:after="0"/>
      </w:pPr>
      <w:r>
        <w:separator/>
      </w:r>
    </w:p>
  </w:endnote>
  <w:endnote w:type="continuationSeparator" w:id="0">
    <w:p w14:paraId="3A40878A" w14:textId="77777777" w:rsidR="00717D38" w:rsidRDefault="00717D38" w:rsidP="003156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MinionPro-Regular">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7CCAD" w14:textId="77777777" w:rsidR="00CA297E" w:rsidRDefault="00CA297E" w:rsidP="00CA297E">
    <w:pPr>
      <w:pStyle w:val="footerLine"/>
    </w:pPr>
  </w:p>
  <w:p w14:paraId="1863D8E0" w14:textId="77777777" w:rsidR="00CA297E" w:rsidRDefault="00CA297E" w:rsidP="002F1581">
    <w:pPr>
      <w:pStyle w:val="Footer"/>
      <w:tabs>
        <w:tab w:val="clear" w:pos="4513"/>
        <w:tab w:val="clear" w:pos="9026"/>
        <w:tab w:val="right" w:pos="10063"/>
      </w:tabs>
    </w:pPr>
  </w:p>
  <w:p w14:paraId="4983BC8D" w14:textId="77777777" w:rsidR="00F8591B" w:rsidRDefault="00860130" w:rsidP="002F1581">
    <w:pPr>
      <w:pStyle w:val="Footer"/>
      <w:tabs>
        <w:tab w:val="clear" w:pos="4513"/>
        <w:tab w:val="clear" w:pos="9026"/>
        <w:tab w:val="right" w:pos="10063"/>
      </w:tabs>
    </w:pPr>
    <w:r w:rsidRPr="00860130">
      <w:rPr>
        <w:b/>
        <w:sz w:val="18"/>
        <w:szCs w:val="18"/>
      </w:rPr>
      <w:t>Audit Summary Report</w:t>
    </w:r>
  </w:p>
  <w:p w14:paraId="5DE54962" w14:textId="3010FFA8" w:rsidR="00860130" w:rsidRPr="00860130" w:rsidRDefault="00860130" w:rsidP="00860130">
    <w:pPr>
      <w:pStyle w:val="Footer"/>
      <w:tabs>
        <w:tab w:val="right" w:pos="9360"/>
      </w:tabs>
      <w:rPr>
        <w:rFonts w:asciiTheme="minorHAnsi" w:hAnsiTheme="minorHAnsi" w:cs="Arial"/>
        <w:sz w:val="18"/>
        <w:szCs w:val="18"/>
      </w:rPr>
    </w:pPr>
    <w:r w:rsidRPr="00860130">
      <w:rPr>
        <w:rFonts w:asciiTheme="minorHAnsi" w:hAnsiTheme="minorHAnsi" w:cs="Arial"/>
        <w:sz w:val="18"/>
        <w:szCs w:val="18"/>
      </w:rPr>
      <w:t xml:space="preserve">Document # </w:t>
    </w:r>
    <w:r w:rsidR="00647785">
      <w:rPr>
        <w:rFonts w:asciiTheme="minorHAnsi" w:hAnsiTheme="minorHAnsi" w:cs="Arial"/>
        <w:sz w:val="18"/>
        <w:szCs w:val="18"/>
      </w:rPr>
      <w:t>RJL-09-02</w:t>
    </w:r>
  </w:p>
  <w:p w14:paraId="403D1E7A" w14:textId="147F02F0" w:rsidR="0087485A" w:rsidRDefault="00860130" w:rsidP="00860130">
    <w:pPr>
      <w:pStyle w:val="Footer"/>
      <w:tabs>
        <w:tab w:val="clear" w:pos="4513"/>
        <w:tab w:val="clear" w:pos="9026"/>
        <w:tab w:val="right" w:pos="10063"/>
      </w:tabs>
    </w:pPr>
    <w:r w:rsidRPr="00860130">
      <w:rPr>
        <w:rFonts w:asciiTheme="minorHAnsi" w:hAnsiTheme="minorHAnsi" w:cs="Arial"/>
        <w:sz w:val="18"/>
        <w:szCs w:val="18"/>
      </w:rPr>
      <w:t>Release Date: 11-</w:t>
    </w:r>
    <w:r w:rsidR="00580BC4">
      <w:rPr>
        <w:rFonts w:asciiTheme="minorHAnsi" w:hAnsiTheme="minorHAnsi" w:cs="Arial"/>
        <w:sz w:val="18"/>
        <w:szCs w:val="18"/>
      </w:rPr>
      <w:t>FEB</w:t>
    </w:r>
    <w:r w:rsidRPr="00860130">
      <w:rPr>
        <w:rFonts w:asciiTheme="minorHAnsi" w:hAnsiTheme="minorHAnsi" w:cs="Arial"/>
        <w:sz w:val="18"/>
        <w:szCs w:val="18"/>
      </w:rPr>
      <w:t>-20</w:t>
    </w:r>
    <w:r w:rsidR="00647785">
      <w:rPr>
        <w:rFonts w:asciiTheme="minorHAnsi" w:hAnsiTheme="minorHAnsi" w:cs="Arial"/>
        <w:sz w:val="18"/>
        <w:szCs w:val="18"/>
      </w:rPr>
      <w:t>24</w:t>
    </w:r>
    <w:r w:rsidR="008E1AA9">
      <w:ptab w:relativeTo="margin" w:alignment="center" w:leader="none"/>
    </w:r>
    <w:r w:rsidR="008E1AA9">
      <w:ptab w:relativeTo="indent" w:alignment="center" w:leader="none"/>
    </w:r>
    <w:r w:rsidR="008E1AA9">
      <w:ptab w:relativeTo="margin" w:alignment="right" w:leader="none"/>
    </w:r>
    <w:r w:rsidR="0087485A">
      <w:fldChar w:fldCharType="begin"/>
    </w:r>
    <w:r w:rsidR="0087485A">
      <w:instrText xml:space="preserve"> PAGE  \* Arabic  \* MERGEFORMAT </w:instrText>
    </w:r>
    <w:r w:rsidR="0087485A">
      <w:fldChar w:fldCharType="separate"/>
    </w:r>
    <w:r w:rsidR="00580BC4">
      <w:rPr>
        <w:noProof/>
      </w:rPr>
      <w:t>2</w:t>
    </w:r>
    <w:r w:rsidR="0087485A">
      <w:rPr>
        <w:noProof/>
      </w:rPr>
      <w:fldChar w:fldCharType="end"/>
    </w:r>
    <w:r w:rsidR="0055127E">
      <w:rPr>
        <w:noProof/>
      </w:rPr>
      <w:t xml:space="preserve"> of </w:t>
    </w:r>
    <w:r w:rsidR="008E1AA9">
      <w:rPr>
        <w:noProof/>
      </w:rPr>
      <w:fldChar w:fldCharType="begin"/>
    </w:r>
    <w:r w:rsidR="008E1AA9">
      <w:rPr>
        <w:noProof/>
      </w:rPr>
      <w:instrText xml:space="preserve"> NUMPAGES  \* Arabic  \* MERGEFORMAT </w:instrText>
    </w:r>
    <w:r w:rsidR="008E1AA9">
      <w:rPr>
        <w:noProof/>
      </w:rPr>
      <w:fldChar w:fldCharType="separate"/>
    </w:r>
    <w:r w:rsidR="00580BC4">
      <w:rPr>
        <w:noProof/>
      </w:rPr>
      <w:t>3</w:t>
    </w:r>
    <w:r w:rsidR="008E1AA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1C939" w14:textId="345B8012" w:rsidR="00860130" w:rsidRPr="00860130" w:rsidRDefault="00860130" w:rsidP="00860130">
    <w:pPr>
      <w:pStyle w:val="FooterSpacer"/>
      <w:spacing w:before="0"/>
      <w:rPr>
        <w:b/>
        <w:sz w:val="18"/>
        <w:szCs w:val="18"/>
      </w:rPr>
    </w:pPr>
  </w:p>
  <w:p w14:paraId="6A914A60" w14:textId="4FA77A79" w:rsidR="00860130" w:rsidRPr="00860130" w:rsidRDefault="00647785" w:rsidP="00860130">
    <w:pPr>
      <w:pStyle w:val="Footer"/>
      <w:tabs>
        <w:tab w:val="right" w:pos="9360"/>
      </w:tabs>
      <w:rPr>
        <w:rFonts w:asciiTheme="minorHAnsi" w:hAnsiTheme="minorHAnsi" w:cs="Arial"/>
        <w:sz w:val="18"/>
        <w:szCs w:val="18"/>
      </w:rPr>
    </w:pPr>
    <w:r>
      <w:rPr>
        <w:noProof/>
      </w:rPr>
      <w:drawing>
        <wp:anchor distT="0" distB="0" distL="114300" distR="114300" simplePos="0" relativeHeight="251680768" behindDoc="0" locked="0" layoutInCell="1" allowOverlap="1" wp14:anchorId="05D11DF4" wp14:editId="3584DB5E">
          <wp:simplePos x="0" y="0"/>
          <wp:positionH relativeFrom="column">
            <wp:posOffset>5668645</wp:posOffset>
          </wp:positionH>
          <wp:positionV relativeFrom="paragraph">
            <wp:posOffset>13970</wp:posOffset>
          </wp:positionV>
          <wp:extent cx="791584" cy="302260"/>
          <wp:effectExtent l="0" t="0" r="8890" b="2540"/>
          <wp:wrapNone/>
          <wp:docPr id="2012323872" name="Picture 1" descr="untitled">
            <a:extLst xmlns:a="http://schemas.openxmlformats.org/drawingml/2006/main">
              <a:ext uri="{FF2B5EF4-FFF2-40B4-BE49-F238E27FC236}">
                <a16:creationId xmlns:a16="http://schemas.microsoft.com/office/drawing/2014/main" id="{201D5122-BD86-44C2-BB25-3DBF5B61B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titled">
                    <a:extLst>
                      <a:ext uri="{FF2B5EF4-FFF2-40B4-BE49-F238E27FC236}">
                        <a16:creationId xmlns:a16="http://schemas.microsoft.com/office/drawing/2014/main" id="{201D5122-BD86-44C2-BB25-3DBF5B61BEA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1584" cy="302260"/>
                  </a:xfrm>
                  <a:prstGeom prst="rect">
                    <a:avLst/>
                  </a:prstGeom>
                  <a:noFill/>
                </pic:spPr>
              </pic:pic>
            </a:graphicData>
          </a:graphic>
          <wp14:sizeRelH relativeFrom="page">
            <wp14:pctWidth>0</wp14:pctWidth>
          </wp14:sizeRelH>
          <wp14:sizeRelV relativeFrom="page">
            <wp14:pctHeight>0</wp14:pctHeight>
          </wp14:sizeRelV>
        </wp:anchor>
      </w:drawing>
    </w:r>
    <w:r w:rsidR="00860130" w:rsidRPr="00860130">
      <w:rPr>
        <w:rFonts w:asciiTheme="minorHAnsi" w:hAnsiTheme="minorHAnsi" w:cs="Arial"/>
        <w:sz w:val="18"/>
        <w:szCs w:val="18"/>
      </w:rPr>
      <w:t xml:space="preserve">Document # </w:t>
    </w:r>
    <w:r>
      <w:rPr>
        <w:rFonts w:asciiTheme="minorHAnsi" w:hAnsiTheme="minorHAnsi" w:cs="Arial"/>
        <w:sz w:val="18"/>
        <w:szCs w:val="18"/>
      </w:rPr>
      <w:t>RJL-09-02</w:t>
    </w:r>
  </w:p>
  <w:p w14:paraId="62DF2754" w14:textId="1599FDBA" w:rsidR="0087485A" w:rsidRPr="00B00D21" w:rsidRDefault="00580BC4" w:rsidP="00860130">
    <w:pPr>
      <w:pStyle w:val="FooterSpacer"/>
      <w:spacing w:before="0"/>
    </w:pPr>
    <w:r>
      <w:rPr>
        <w:rFonts w:asciiTheme="minorHAnsi" w:hAnsiTheme="minorHAnsi" w:cs="Arial"/>
        <w:sz w:val="18"/>
        <w:szCs w:val="18"/>
      </w:rPr>
      <w:t>Release Date: 11-FEB</w:t>
    </w:r>
    <w:r w:rsidR="00860130" w:rsidRPr="00860130">
      <w:rPr>
        <w:rFonts w:asciiTheme="minorHAnsi" w:hAnsiTheme="minorHAnsi" w:cs="Arial"/>
        <w:sz w:val="18"/>
        <w:szCs w:val="18"/>
      </w:rPr>
      <w:t>-20</w:t>
    </w:r>
    <w:r w:rsidR="00647785">
      <w:rPr>
        <w:rFonts w:asciiTheme="minorHAnsi" w:hAnsiTheme="minorHAnsi" w:cs="Arial"/>
        <w:sz w:val="18"/>
        <w:szCs w:val="18"/>
      </w:rPr>
      <w:t>24</w:t>
    </w:r>
    <w:r w:rsidR="00B00D21">
      <w:ptab w:relativeTo="margin" w:alignment="center" w:leader="none"/>
    </w:r>
    <w:r w:rsidR="00B00D21">
      <w:ptab w:relativeTo="margin" w:alignment="center" w:leader="none"/>
    </w:r>
    <w:r w:rsidR="00B00D21">
      <w:fldChar w:fldCharType="begin"/>
    </w:r>
    <w:r w:rsidR="00B00D21">
      <w:instrText xml:space="preserve"> PAGE  \* Arabic  \* MERGEFORMAT </w:instrText>
    </w:r>
    <w:r w:rsidR="00B00D21">
      <w:fldChar w:fldCharType="separate"/>
    </w:r>
    <w:r>
      <w:rPr>
        <w:noProof/>
      </w:rPr>
      <w:t>0</w:t>
    </w:r>
    <w:r w:rsidR="00B00D21">
      <w:rPr>
        <w:noProof/>
      </w:rPr>
      <w:fldChar w:fldCharType="end"/>
    </w:r>
    <w:r w:rsidR="00B00D21">
      <w:rPr>
        <w:noProof/>
      </w:rPr>
      <w:t xml:space="preserve"> of </w:t>
    </w:r>
    <w:r w:rsidR="003454CE">
      <w:rPr>
        <w:noProof/>
      </w:rPr>
      <w:fldChar w:fldCharType="begin"/>
    </w:r>
    <w:r w:rsidR="003454CE">
      <w:rPr>
        <w:noProof/>
      </w:rPr>
      <w:instrText xml:space="preserve"> NUMPAGES   \* MERGEFORMAT </w:instrText>
    </w:r>
    <w:r w:rsidR="003454CE">
      <w:rPr>
        <w:noProof/>
      </w:rPr>
      <w:fldChar w:fldCharType="separate"/>
    </w:r>
    <w:r>
      <w:rPr>
        <w:noProof/>
      </w:rPr>
      <w:t>3</w:t>
    </w:r>
    <w:r w:rsidR="003454CE">
      <w:rPr>
        <w:noProof/>
      </w:rPr>
      <w:fldChar w:fldCharType="end"/>
    </w:r>
    <w:r w:rsidR="00B00D21">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AC520" w14:textId="77777777" w:rsidR="00717D38" w:rsidRDefault="00717D38" w:rsidP="00315682">
      <w:pPr>
        <w:spacing w:after="0"/>
      </w:pPr>
      <w:r>
        <w:separator/>
      </w:r>
    </w:p>
  </w:footnote>
  <w:footnote w:type="continuationSeparator" w:id="0">
    <w:p w14:paraId="7DF23F9D" w14:textId="77777777" w:rsidR="00717D38" w:rsidRDefault="00717D38" w:rsidP="003156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491F8" w14:textId="1CFCD584" w:rsidR="0087485A" w:rsidRDefault="00647785" w:rsidP="00220D51">
    <w:pPr>
      <w:pStyle w:val="NoSpacing"/>
    </w:pPr>
    <w:r>
      <w:rPr>
        <w:noProof/>
      </w:rPr>
      <w:drawing>
        <wp:anchor distT="0" distB="0" distL="114300" distR="114300" simplePos="0" relativeHeight="251682816" behindDoc="0" locked="0" layoutInCell="1" allowOverlap="1" wp14:anchorId="52DA5F82" wp14:editId="4BBFB5B4">
          <wp:simplePos x="0" y="0"/>
          <wp:positionH relativeFrom="column">
            <wp:posOffset>22860</wp:posOffset>
          </wp:positionH>
          <wp:positionV relativeFrom="paragraph">
            <wp:posOffset>-32385</wp:posOffset>
          </wp:positionV>
          <wp:extent cx="1044734" cy="398924"/>
          <wp:effectExtent l="0" t="0" r="3175" b="1270"/>
          <wp:wrapNone/>
          <wp:docPr id="1294733216" name="Picture 1" descr="untitled">
            <a:extLst xmlns:a="http://schemas.openxmlformats.org/drawingml/2006/main">
              <a:ext uri="{FF2B5EF4-FFF2-40B4-BE49-F238E27FC236}">
                <a16:creationId xmlns:a16="http://schemas.microsoft.com/office/drawing/2014/main" id="{201D5122-BD86-44C2-BB25-3DBF5B61B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titled">
                    <a:extLst>
                      <a:ext uri="{FF2B5EF4-FFF2-40B4-BE49-F238E27FC236}">
                        <a16:creationId xmlns:a16="http://schemas.microsoft.com/office/drawing/2014/main" id="{201D5122-BD86-44C2-BB25-3DBF5B61BEA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734" cy="398924"/>
                  </a:xfrm>
                  <a:prstGeom prst="rect">
                    <a:avLst/>
                  </a:prstGeom>
                  <a:noFill/>
                </pic:spPr>
              </pic:pic>
            </a:graphicData>
          </a:graphic>
          <wp14:sizeRelH relativeFrom="page">
            <wp14:pctWidth>0</wp14:pctWidth>
          </wp14:sizeRelH>
          <wp14:sizeRelV relativeFrom="page">
            <wp14:pctHeight>0</wp14:pctHeight>
          </wp14:sizeRelV>
        </wp:anchor>
      </w:drawing>
    </w:r>
  </w:p>
  <w:p w14:paraId="69E09069" w14:textId="77777777" w:rsidR="0087485A" w:rsidRDefault="0087485A" w:rsidP="00220D51">
    <w:pPr>
      <w:pStyle w:val="NoSpacing"/>
    </w:pPr>
  </w:p>
  <w:p w14:paraId="67110A9F" w14:textId="77777777" w:rsidR="0087485A" w:rsidRDefault="0087485A" w:rsidP="00220D51">
    <w:pPr>
      <w:pStyle w:val="NoSpacing"/>
    </w:pPr>
  </w:p>
  <w:p w14:paraId="13D166FB" w14:textId="77777777" w:rsidR="0087485A" w:rsidRDefault="0087485A" w:rsidP="00220D51">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9D534" w14:textId="590D6CC4" w:rsidR="0087485A" w:rsidRDefault="00647785" w:rsidP="00DC0C17">
    <w:pPr>
      <w:pStyle w:val="NoSpacing"/>
    </w:pPr>
    <w:r>
      <w:rPr>
        <w:noProof/>
      </w:rPr>
      <w:drawing>
        <wp:anchor distT="0" distB="0" distL="114300" distR="114300" simplePos="0" relativeHeight="251678720" behindDoc="0" locked="0" layoutInCell="1" allowOverlap="1" wp14:anchorId="73127BC8" wp14:editId="27EFA9FA">
          <wp:simplePos x="0" y="0"/>
          <wp:positionH relativeFrom="column">
            <wp:posOffset>5232400</wp:posOffset>
          </wp:positionH>
          <wp:positionV relativeFrom="paragraph">
            <wp:posOffset>8890</wp:posOffset>
          </wp:positionV>
          <wp:extent cx="1285469" cy="490846"/>
          <wp:effectExtent l="0" t="0" r="0" b="5080"/>
          <wp:wrapNone/>
          <wp:docPr id="2" name="Picture 1" descr="untitled">
            <a:extLst xmlns:a="http://schemas.openxmlformats.org/drawingml/2006/main">
              <a:ext uri="{FF2B5EF4-FFF2-40B4-BE49-F238E27FC236}">
                <a16:creationId xmlns:a16="http://schemas.microsoft.com/office/drawing/2014/main" id="{201D5122-BD86-44C2-BB25-3DBF5B61B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untitled">
                    <a:extLst>
                      <a:ext uri="{FF2B5EF4-FFF2-40B4-BE49-F238E27FC236}">
                        <a16:creationId xmlns:a16="http://schemas.microsoft.com/office/drawing/2014/main" id="{201D5122-BD86-44C2-BB25-3DBF5B61BEA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5469" cy="490846"/>
                  </a:xfrm>
                  <a:prstGeom prst="rect">
                    <a:avLst/>
                  </a:prstGeom>
                  <a:noFill/>
                </pic:spPr>
              </pic:pic>
            </a:graphicData>
          </a:graphic>
          <wp14:sizeRelH relativeFrom="page">
            <wp14:pctWidth>0</wp14:pctWidth>
          </wp14:sizeRelH>
          <wp14:sizeRelV relativeFrom="page">
            <wp14:pctHeight>0</wp14:pctHeight>
          </wp14:sizeRelV>
        </wp:anchor>
      </w:drawing>
    </w:r>
  </w:p>
  <w:p w14:paraId="3F94D733" w14:textId="77777777" w:rsidR="0087485A" w:rsidRDefault="0087485A" w:rsidP="00DC0C17">
    <w:pPr>
      <w:pStyle w:val="NoSpacing"/>
    </w:pPr>
  </w:p>
  <w:p w14:paraId="4C1098EB" w14:textId="77777777" w:rsidR="0087485A" w:rsidRDefault="0087485A" w:rsidP="00DC0C17">
    <w:pPr>
      <w:pStyle w:val="NoSpacing"/>
    </w:pPr>
  </w:p>
  <w:p w14:paraId="33C73D99" w14:textId="5C3E32E5" w:rsidR="0087485A" w:rsidRDefault="0087485A" w:rsidP="00DC0C1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AE83F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A45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F4ED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449D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B8C6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3C8B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7CA7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68F2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803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7493FC"/>
    <w:lvl w:ilvl="0">
      <w:start w:val="1"/>
      <w:numFmt w:val="bullet"/>
      <w:pStyle w:val="ListBullet"/>
      <w:lvlText w:val=""/>
      <w:lvlJc w:val="left"/>
      <w:pPr>
        <w:ind w:left="360" w:hanging="360"/>
      </w:pPr>
      <w:rPr>
        <w:rFonts w:ascii="Symbol" w:hAnsi="Symbol" w:hint="default"/>
        <w:color w:val="FFC700" w:themeColor="accent1"/>
      </w:rPr>
    </w:lvl>
  </w:abstractNum>
  <w:abstractNum w:abstractNumId="10" w15:restartNumberingAfterBreak="0">
    <w:nsid w:val="2867424E"/>
    <w:multiLevelType w:val="hybridMultilevel"/>
    <w:tmpl w:val="C536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262C7"/>
    <w:multiLevelType w:val="hybridMultilevel"/>
    <w:tmpl w:val="94E6B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A17DD6"/>
    <w:multiLevelType w:val="hybridMultilevel"/>
    <w:tmpl w:val="8ECA5250"/>
    <w:lvl w:ilvl="0" w:tplc="CCBA8DB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504B9B"/>
    <w:multiLevelType w:val="hybridMultilevel"/>
    <w:tmpl w:val="65DC0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B058A0"/>
    <w:multiLevelType w:val="hybridMultilevel"/>
    <w:tmpl w:val="9124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9411F"/>
    <w:multiLevelType w:val="multilevel"/>
    <w:tmpl w:val="17486C0A"/>
    <w:lvl w:ilvl="0">
      <w:start w:val="1"/>
      <w:numFmt w:val="bullet"/>
      <w:lvlText w:val="●"/>
      <w:lvlJc w:val="left"/>
      <w:pPr>
        <w:ind w:left="1138" w:hanging="360"/>
      </w:pPr>
      <w:rPr>
        <w:rFonts w:ascii="Noto Sans Symbols" w:eastAsia="Noto Sans Symbols" w:hAnsi="Noto Sans Symbols" w:cs="Noto Sans Symbols"/>
      </w:rPr>
    </w:lvl>
    <w:lvl w:ilvl="1">
      <w:start w:val="1"/>
      <w:numFmt w:val="bullet"/>
      <w:lvlText w:val="o"/>
      <w:lvlJc w:val="left"/>
      <w:pPr>
        <w:ind w:left="1858" w:hanging="360"/>
      </w:pPr>
      <w:rPr>
        <w:rFonts w:ascii="Courier New" w:eastAsia="Courier New" w:hAnsi="Courier New" w:cs="Courier New"/>
      </w:rPr>
    </w:lvl>
    <w:lvl w:ilvl="2">
      <w:start w:val="1"/>
      <w:numFmt w:val="bullet"/>
      <w:lvlText w:val="▪"/>
      <w:lvlJc w:val="left"/>
      <w:pPr>
        <w:ind w:left="2578" w:hanging="360"/>
      </w:pPr>
      <w:rPr>
        <w:rFonts w:ascii="Noto Sans Symbols" w:eastAsia="Noto Sans Symbols" w:hAnsi="Noto Sans Symbols" w:cs="Noto Sans Symbols"/>
      </w:rPr>
    </w:lvl>
    <w:lvl w:ilvl="3">
      <w:start w:val="1"/>
      <w:numFmt w:val="bullet"/>
      <w:lvlText w:val="●"/>
      <w:lvlJc w:val="left"/>
      <w:pPr>
        <w:ind w:left="3298" w:hanging="360"/>
      </w:pPr>
      <w:rPr>
        <w:rFonts w:ascii="Noto Sans Symbols" w:eastAsia="Noto Sans Symbols" w:hAnsi="Noto Sans Symbols" w:cs="Noto Sans Symbols"/>
      </w:rPr>
    </w:lvl>
    <w:lvl w:ilvl="4">
      <w:start w:val="1"/>
      <w:numFmt w:val="bullet"/>
      <w:lvlText w:val="o"/>
      <w:lvlJc w:val="left"/>
      <w:pPr>
        <w:ind w:left="4018" w:hanging="360"/>
      </w:pPr>
      <w:rPr>
        <w:rFonts w:ascii="Courier New" w:eastAsia="Courier New" w:hAnsi="Courier New" w:cs="Courier New"/>
      </w:rPr>
    </w:lvl>
    <w:lvl w:ilvl="5">
      <w:start w:val="1"/>
      <w:numFmt w:val="bullet"/>
      <w:lvlText w:val="▪"/>
      <w:lvlJc w:val="left"/>
      <w:pPr>
        <w:ind w:left="4738" w:hanging="360"/>
      </w:pPr>
      <w:rPr>
        <w:rFonts w:ascii="Noto Sans Symbols" w:eastAsia="Noto Sans Symbols" w:hAnsi="Noto Sans Symbols" w:cs="Noto Sans Symbols"/>
      </w:rPr>
    </w:lvl>
    <w:lvl w:ilvl="6">
      <w:start w:val="1"/>
      <w:numFmt w:val="bullet"/>
      <w:lvlText w:val="●"/>
      <w:lvlJc w:val="left"/>
      <w:pPr>
        <w:ind w:left="5458" w:hanging="360"/>
      </w:pPr>
      <w:rPr>
        <w:rFonts w:ascii="Noto Sans Symbols" w:eastAsia="Noto Sans Symbols" w:hAnsi="Noto Sans Symbols" w:cs="Noto Sans Symbols"/>
      </w:rPr>
    </w:lvl>
    <w:lvl w:ilvl="7">
      <w:start w:val="1"/>
      <w:numFmt w:val="bullet"/>
      <w:lvlText w:val="o"/>
      <w:lvlJc w:val="left"/>
      <w:pPr>
        <w:ind w:left="6178" w:hanging="360"/>
      </w:pPr>
      <w:rPr>
        <w:rFonts w:ascii="Courier New" w:eastAsia="Courier New" w:hAnsi="Courier New" w:cs="Courier New"/>
      </w:rPr>
    </w:lvl>
    <w:lvl w:ilvl="8">
      <w:start w:val="1"/>
      <w:numFmt w:val="bullet"/>
      <w:lvlText w:val="▪"/>
      <w:lvlJc w:val="left"/>
      <w:pPr>
        <w:ind w:left="6898" w:hanging="360"/>
      </w:pPr>
      <w:rPr>
        <w:rFonts w:ascii="Noto Sans Symbols" w:eastAsia="Noto Sans Symbols" w:hAnsi="Noto Sans Symbols" w:cs="Noto Sans Symbols"/>
      </w:rPr>
    </w:lvl>
  </w:abstractNum>
  <w:abstractNum w:abstractNumId="16" w15:restartNumberingAfterBreak="0">
    <w:nsid w:val="54881C89"/>
    <w:multiLevelType w:val="multilevel"/>
    <w:tmpl w:val="E876BAEA"/>
    <w:lvl w:ilvl="0">
      <w:start w:val="1"/>
      <w:numFmt w:val="decimal"/>
      <w:pStyle w:val="hdgautonum1"/>
      <w:lvlText w:val="%1."/>
      <w:lvlJc w:val="left"/>
      <w:pPr>
        <w:tabs>
          <w:tab w:val="num" w:pos="720"/>
        </w:tabs>
        <w:ind w:left="720" w:hanging="720"/>
      </w:pPr>
    </w:lvl>
    <w:lvl w:ilvl="1">
      <w:start w:val="1"/>
      <w:numFmt w:val="decimal"/>
      <w:pStyle w:val="hdgautonum2"/>
      <w:lvlText w:val="%2."/>
      <w:lvlJc w:val="left"/>
      <w:pPr>
        <w:tabs>
          <w:tab w:val="num" w:pos="1440"/>
        </w:tabs>
        <w:ind w:left="1440" w:hanging="720"/>
      </w:pPr>
    </w:lvl>
    <w:lvl w:ilvl="2">
      <w:start w:val="1"/>
      <w:numFmt w:val="decimal"/>
      <w:pStyle w:val="hdgautonum3"/>
      <w:lvlText w:val="%3."/>
      <w:lvlJc w:val="left"/>
      <w:pPr>
        <w:tabs>
          <w:tab w:val="num" w:pos="2160"/>
        </w:tabs>
        <w:ind w:left="2160" w:hanging="720"/>
      </w:pPr>
    </w:lvl>
    <w:lvl w:ilvl="3">
      <w:start w:val="1"/>
      <w:numFmt w:val="decimal"/>
      <w:pStyle w:val="hdgautonum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B741899"/>
    <w:multiLevelType w:val="multilevel"/>
    <w:tmpl w:val="9214748E"/>
    <w:lvl w:ilvl="0">
      <w:start w:val="1"/>
      <w:numFmt w:val="bullet"/>
      <w:pStyle w:val="listarabic1"/>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B023F34"/>
    <w:multiLevelType w:val="hybridMultilevel"/>
    <w:tmpl w:val="E242B8C0"/>
    <w:lvl w:ilvl="0" w:tplc="CCBA8DB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811563">
    <w:abstractNumId w:val="9"/>
  </w:num>
  <w:num w:numId="2" w16cid:durableId="1708751353">
    <w:abstractNumId w:val="7"/>
  </w:num>
  <w:num w:numId="3" w16cid:durableId="1593582598">
    <w:abstractNumId w:val="6"/>
  </w:num>
  <w:num w:numId="4" w16cid:durableId="174417428">
    <w:abstractNumId w:val="5"/>
  </w:num>
  <w:num w:numId="5" w16cid:durableId="1667123318">
    <w:abstractNumId w:val="4"/>
  </w:num>
  <w:num w:numId="6" w16cid:durableId="1146361510">
    <w:abstractNumId w:val="8"/>
  </w:num>
  <w:num w:numId="7" w16cid:durableId="903490340">
    <w:abstractNumId w:val="3"/>
  </w:num>
  <w:num w:numId="8" w16cid:durableId="741950132">
    <w:abstractNumId w:val="2"/>
  </w:num>
  <w:num w:numId="9" w16cid:durableId="1600217104">
    <w:abstractNumId w:val="1"/>
  </w:num>
  <w:num w:numId="10" w16cid:durableId="1075712447">
    <w:abstractNumId w:val="0"/>
  </w:num>
  <w:num w:numId="11" w16cid:durableId="1933315043">
    <w:abstractNumId w:val="11"/>
  </w:num>
  <w:num w:numId="12" w16cid:durableId="785855278">
    <w:abstractNumId w:val="13"/>
  </w:num>
  <w:num w:numId="13" w16cid:durableId="2140292998">
    <w:abstractNumId w:val="17"/>
  </w:num>
  <w:num w:numId="14" w16cid:durableId="357581941">
    <w:abstractNumId w:val="16"/>
  </w:num>
  <w:num w:numId="15" w16cid:durableId="631443334">
    <w:abstractNumId w:val="14"/>
  </w:num>
  <w:num w:numId="16" w16cid:durableId="33897389">
    <w:abstractNumId w:val="10"/>
  </w:num>
  <w:num w:numId="17" w16cid:durableId="142821986">
    <w:abstractNumId w:val="12"/>
  </w:num>
  <w:num w:numId="18" w16cid:durableId="31076315">
    <w:abstractNumId w:val="15"/>
  </w:num>
  <w:num w:numId="19" w16cid:durableId="9622314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CED"/>
    <w:rsid w:val="00003CDE"/>
    <w:rsid w:val="00004BBD"/>
    <w:rsid w:val="0003483F"/>
    <w:rsid w:val="000400D8"/>
    <w:rsid w:val="00076BAD"/>
    <w:rsid w:val="000801FD"/>
    <w:rsid w:val="00083054"/>
    <w:rsid w:val="000E125C"/>
    <w:rsid w:val="000E2189"/>
    <w:rsid w:val="000E5F24"/>
    <w:rsid w:val="00136EF4"/>
    <w:rsid w:val="0015326D"/>
    <w:rsid w:val="00154D22"/>
    <w:rsid w:val="0018536F"/>
    <w:rsid w:val="00192506"/>
    <w:rsid w:val="00192FDE"/>
    <w:rsid w:val="00196CD7"/>
    <w:rsid w:val="00220D51"/>
    <w:rsid w:val="00224865"/>
    <w:rsid w:val="0022664D"/>
    <w:rsid w:val="00237B08"/>
    <w:rsid w:val="00243633"/>
    <w:rsid w:val="00257E80"/>
    <w:rsid w:val="00270BA4"/>
    <w:rsid w:val="00281E37"/>
    <w:rsid w:val="00281ED3"/>
    <w:rsid w:val="002B61E2"/>
    <w:rsid w:val="002D01DA"/>
    <w:rsid w:val="002F1581"/>
    <w:rsid w:val="002F168B"/>
    <w:rsid w:val="003138E9"/>
    <w:rsid w:val="00314677"/>
    <w:rsid w:val="00315682"/>
    <w:rsid w:val="00344CED"/>
    <w:rsid w:val="003454CE"/>
    <w:rsid w:val="003670FD"/>
    <w:rsid w:val="00371B9B"/>
    <w:rsid w:val="00387AC3"/>
    <w:rsid w:val="003C1094"/>
    <w:rsid w:val="003C2958"/>
    <w:rsid w:val="003F3945"/>
    <w:rsid w:val="004146A9"/>
    <w:rsid w:val="00430ED1"/>
    <w:rsid w:val="0044336D"/>
    <w:rsid w:val="004647C3"/>
    <w:rsid w:val="00486A22"/>
    <w:rsid w:val="00494115"/>
    <w:rsid w:val="00494E2B"/>
    <w:rsid w:val="004C0C53"/>
    <w:rsid w:val="004C6EA8"/>
    <w:rsid w:val="004D2EF8"/>
    <w:rsid w:val="004D6E5F"/>
    <w:rsid w:val="004E3626"/>
    <w:rsid w:val="004E3B16"/>
    <w:rsid w:val="004F0BDC"/>
    <w:rsid w:val="00507CAA"/>
    <w:rsid w:val="005258E2"/>
    <w:rsid w:val="0055127E"/>
    <w:rsid w:val="00555BAE"/>
    <w:rsid w:val="00566C8D"/>
    <w:rsid w:val="00570D19"/>
    <w:rsid w:val="00574FB9"/>
    <w:rsid w:val="00580BC4"/>
    <w:rsid w:val="00586CDD"/>
    <w:rsid w:val="00590D40"/>
    <w:rsid w:val="005A42D2"/>
    <w:rsid w:val="005D5226"/>
    <w:rsid w:val="005D5C40"/>
    <w:rsid w:val="006469FE"/>
    <w:rsid w:val="00647785"/>
    <w:rsid w:val="006525F6"/>
    <w:rsid w:val="006803E4"/>
    <w:rsid w:val="006C1B81"/>
    <w:rsid w:val="006C1CA3"/>
    <w:rsid w:val="006C4FEA"/>
    <w:rsid w:val="006C58FB"/>
    <w:rsid w:val="006F7D72"/>
    <w:rsid w:val="00703D68"/>
    <w:rsid w:val="00717D38"/>
    <w:rsid w:val="007473B7"/>
    <w:rsid w:val="00751FC0"/>
    <w:rsid w:val="007533C9"/>
    <w:rsid w:val="00760C53"/>
    <w:rsid w:val="0078106D"/>
    <w:rsid w:val="00784E9E"/>
    <w:rsid w:val="00794302"/>
    <w:rsid w:val="00797034"/>
    <w:rsid w:val="007D19E5"/>
    <w:rsid w:val="007E114A"/>
    <w:rsid w:val="00805D4A"/>
    <w:rsid w:val="00852D43"/>
    <w:rsid w:val="00860130"/>
    <w:rsid w:val="008732D6"/>
    <w:rsid w:val="008734F3"/>
    <w:rsid w:val="0087485A"/>
    <w:rsid w:val="0088022E"/>
    <w:rsid w:val="00891EC1"/>
    <w:rsid w:val="008A26E5"/>
    <w:rsid w:val="008A3B09"/>
    <w:rsid w:val="008C08B5"/>
    <w:rsid w:val="008C1932"/>
    <w:rsid w:val="008C54D8"/>
    <w:rsid w:val="008E1AA9"/>
    <w:rsid w:val="008F0289"/>
    <w:rsid w:val="008F56FB"/>
    <w:rsid w:val="0090722E"/>
    <w:rsid w:val="00916436"/>
    <w:rsid w:val="009276DC"/>
    <w:rsid w:val="00934DFE"/>
    <w:rsid w:val="00943857"/>
    <w:rsid w:val="00974B3F"/>
    <w:rsid w:val="009864DA"/>
    <w:rsid w:val="0099667F"/>
    <w:rsid w:val="00997ECF"/>
    <w:rsid w:val="009B40B4"/>
    <w:rsid w:val="009C5927"/>
    <w:rsid w:val="009D3B24"/>
    <w:rsid w:val="00A05357"/>
    <w:rsid w:val="00A356B2"/>
    <w:rsid w:val="00A3735F"/>
    <w:rsid w:val="00A37D1F"/>
    <w:rsid w:val="00A42E16"/>
    <w:rsid w:val="00A74725"/>
    <w:rsid w:val="00AA7F91"/>
    <w:rsid w:val="00AC14EC"/>
    <w:rsid w:val="00AC4118"/>
    <w:rsid w:val="00AF2C79"/>
    <w:rsid w:val="00B00D21"/>
    <w:rsid w:val="00B07229"/>
    <w:rsid w:val="00B70FD5"/>
    <w:rsid w:val="00B90867"/>
    <w:rsid w:val="00BB7BDF"/>
    <w:rsid w:val="00BF3E84"/>
    <w:rsid w:val="00C0263E"/>
    <w:rsid w:val="00C14500"/>
    <w:rsid w:val="00C277AF"/>
    <w:rsid w:val="00C6483F"/>
    <w:rsid w:val="00C7529F"/>
    <w:rsid w:val="00C83A98"/>
    <w:rsid w:val="00CA297E"/>
    <w:rsid w:val="00D01AAE"/>
    <w:rsid w:val="00D25FC4"/>
    <w:rsid w:val="00D2691C"/>
    <w:rsid w:val="00D33900"/>
    <w:rsid w:val="00D45466"/>
    <w:rsid w:val="00D805CE"/>
    <w:rsid w:val="00DB0A51"/>
    <w:rsid w:val="00DB0EE2"/>
    <w:rsid w:val="00DC0C17"/>
    <w:rsid w:val="00DC4F4E"/>
    <w:rsid w:val="00DE1C6F"/>
    <w:rsid w:val="00DF3D82"/>
    <w:rsid w:val="00E13851"/>
    <w:rsid w:val="00E16FFE"/>
    <w:rsid w:val="00E42A4C"/>
    <w:rsid w:val="00E61E10"/>
    <w:rsid w:val="00E7423D"/>
    <w:rsid w:val="00E87F69"/>
    <w:rsid w:val="00E947B4"/>
    <w:rsid w:val="00EA2DFF"/>
    <w:rsid w:val="00EB0AFE"/>
    <w:rsid w:val="00EB7FA8"/>
    <w:rsid w:val="00EC1A98"/>
    <w:rsid w:val="00F157C4"/>
    <w:rsid w:val="00F159B3"/>
    <w:rsid w:val="00F41905"/>
    <w:rsid w:val="00F50EEA"/>
    <w:rsid w:val="00F77B4B"/>
    <w:rsid w:val="00F8591B"/>
    <w:rsid w:val="00FC1917"/>
    <w:rsid w:val="00FE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F90B"/>
  <w15:docId w15:val="{CFF213DF-7A4F-4E79-A477-1DDDC89EA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917"/>
    <w:pPr>
      <w:spacing w:after="240" w:line="240" w:lineRule="auto"/>
    </w:pPr>
    <w:rPr>
      <w:rFonts w:ascii="Calibri" w:hAnsi="Calibri"/>
    </w:rPr>
  </w:style>
  <w:style w:type="paragraph" w:styleId="Heading1">
    <w:name w:val="heading 1"/>
    <w:basedOn w:val="Normal"/>
    <w:next w:val="Normal"/>
    <w:link w:val="Heading1Char"/>
    <w:uiPriority w:val="9"/>
    <w:qFormat/>
    <w:rsid w:val="003138E9"/>
    <w:pPr>
      <w:keepNext/>
      <w:keepLines/>
      <w:pageBreakBefore/>
      <w:outlineLvl w:val="0"/>
    </w:pPr>
    <w:rPr>
      <w:rFonts w:eastAsiaTheme="majorEastAsia" w:cstheme="majorBidi"/>
      <w:b/>
      <w:bCs/>
      <w:caps/>
      <w:color w:val="130C0E" w:themeColor="text1"/>
      <w:sz w:val="36"/>
      <w:szCs w:val="28"/>
    </w:rPr>
  </w:style>
  <w:style w:type="paragraph" w:styleId="Heading2">
    <w:name w:val="heading 2"/>
    <w:basedOn w:val="Normal"/>
    <w:next w:val="Normal"/>
    <w:link w:val="Heading2Char"/>
    <w:uiPriority w:val="9"/>
    <w:qFormat/>
    <w:rsid w:val="00F77B4B"/>
    <w:pPr>
      <w:keepNext/>
      <w:keepLines/>
      <w:spacing w:after="120"/>
      <w:outlineLvl w:val="1"/>
    </w:pPr>
    <w:rPr>
      <w:rFonts w:eastAsiaTheme="majorEastAsia" w:cstheme="majorBidi"/>
      <w:b/>
      <w:bCs/>
      <w:color w:val="130C0E" w:themeColor="text1"/>
      <w:sz w:val="28"/>
      <w:szCs w:val="26"/>
    </w:rPr>
  </w:style>
  <w:style w:type="paragraph" w:styleId="Heading3">
    <w:name w:val="heading 3"/>
    <w:basedOn w:val="Normal"/>
    <w:next w:val="Normal"/>
    <w:link w:val="Heading3Char"/>
    <w:uiPriority w:val="9"/>
    <w:qFormat/>
    <w:rsid w:val="00F77B4B"/>
    <w:pPr>
      <w:keepNext/>
      <w:keepLines/>
      <w:spacing w:after="0"/>
      <w:outlineLvl w:val="2"/>
    </w:pPr>
    <w:rPr>
      <w:rFonts w:eastAsiaTheme="majorEastAsia" w:cstheme="majorBidi"/>
      <w:b/>
      <w:bCs/>
      <w:color w:val="130C0E" w:themeColor="text1"/>
      <w:sz w:val="24"/>
    </w:rPr>
  </w:style>
  <w:style w:type="paragraph" w:styleId="Heading4">
    <w:name w:val="heading 4"/>
    <w:basedOn w:val="Normal"/>
    <w:next w:val="Normal"/>
    <w:link w:val="Heading4Char"/>
    <w:uiPriority w:val="9"/>
    <w:semiHidden/>
    <w:unhideWhenUsed/>
    <w:qFormat/>
    <w:rsid w:val="00192FDE"/>
    <w:pPr>
      <w:keepNext/>
      <w:spacing w:after="0"/>
      <w:jc w:val="both"/>
      <w:outlineLvl w:val="3"/>
    </w:pPr>
    <w:rPr>
      <w:rFonts w:ascii="Arial" w:eastAsia="MS Mincho" w:hAnsi="Arial" w:cs="Arial"/>
      <w:i/>
      <w:szCs w:val="20"/>
      <w:lang w:eastAsia="en-GB"/>
    </w:rPr>
  </w:style>
  <w:style w:type="paragraph" w:styleId="Heading5">
    <w:name w:val="heading 5"/>
    <w:basedOn w:val="Normal"/>
    <w:next w:val="Normal"/>
    <w:link w:val="Heading5Char"/>
    <w:uiPriority w:val="9"/>
    <w:semiHidden/>
    <w:unhideWhenUsed/>
    <w:qFormat/>
    <w:rsid w:val="00192FDE"/>
    <w:pPr>
      <w:keepNext/>
      <w:tabs>
        <w:tab w:val="left" w:pos="6240"/>
      </w:tabs>
      <w:spacing w:after="0"/>
      <w:jc w:val="both"/>
      <w:outlineLvl w:val="4"/>
    </w:pPr>
    <w:rPr>
      <w:rFonts w:ascii="Verdana" w:eastAsia="MS Mincho" w:hAnsi="Verdana" w:cs="Arial"/>
      <w:b/>
      <w:sz w:val="24"/>
      <w:szCs w:val="20"/>
      <w:lang w:eastAsia="en-GB"/>
    </w:rPr>
  </w:style>
  <w:style w:type="paragraph" w:styleId="Heading6">
    <w:name w:val="heading 6"/>
    <w:basedOn w:val="Normal"/>
    <w:next w:val="Normal"/>
    <w:link w:val="Heading6Char"/>
    <w:uiPriority w:val="9"/>
    <w:semiHidden/>
    <w:unhideWhenUsed/>
    <w:qFormat/>
    <w:rsid w:val="00192FDE"/>
    <w:pPr>
      <w:spacing w:before="240" w:after="60"/>
      <w:outlineLvl w:val="5"/>
    </w:pPr>
    <w:rPr>
      <w:rFonts w:ascii="Times New Roman" w:eastAsia="MS Mincho" w:hAnsi="Times New Roman" w:cs="Arial"/>
      <w:b/>
      <w:bCs/>
      <w:lang w:eastAsia="en-GB"/>
    </w:rPr>
  </w:style>
  <w:style w:type="paragraph" w:styleId="Heading7">
    <w:name w:val="heading 7"/>
    <w:basedOn w:val="Normal"/>
    <w:next w:val="Normal"/>
    <w:link w:val="Heading7Char"/>
    <w:uiPriority w:val="99"/>
    <w:rsid w:val="00192FDE"/>
    <w:pPr>
      <w:keepNext/>
      <w:spacing w:after="0"/>
      <w:ind w:left="360"/>
      <w:outlineLvl w:val="6"/>
    </w:pPr>
    <w:rPr>
      <w:rFonts w:ascii="Verdana" w:eastAsia="MS Mincho" w:hAnsi="Verdana" w:cs="Arial"/>
      <w:iCs/>
      <w:sz w:val="28"/>
      <w:szCs w:val="20"/>
      <w:lang w:val="en-US" w:eastAsia="en-GB"/>
    </w:rPr>
  </w:style>
  <w:style w:type="paragraph" w:styleId="Heading8">
    <w:name w:val="heading 8"/>
    <w:basedOn w:val="Normal"/>
    <w:next w:val="Normal"/>
    <w:link w:val="Heading8Char"/>
    <w:uiPriority w:val="99"/>
    <w:rsid w:val="00192FDE"/>
    <w:pPr>
      <w:keepNext/>
      <w:spacing w:after="0"/>
      <w:outlineLvl w:val="7"/>
    </w:pPr>
    <w:rPr>
      <w:rFonts w:ascii="Verdana" w:eastAsia="MS Mincho" w:hAnsi="Verdana" w:cs="Arial"/>
      <w:sz w:val="32"/>
      <w:szCs w:val="20"/>
      <w:lang w:eastAsia="en-GB"/>
    </w:rPr>
  </w:style>
  <w:style w:type="paragraph" w:styleId="Heading9">
    <w:name w:val="heading 9"/>
    <w:basedOn w:val="Normal"/>
    <w:next w:val="Normal"/>
    <w:link w:val="Heading9Char"/>
    <w:uiPriority w:val="99"/>
    <w:rsid w:val="00192FDE"/>
    <w:pPr>
      <w:keepNext/>
      <w:tabs>
        <w:tab w:val="left" w:pos="720"/>
        <w:tab w:val="right" w:pos="7364"/>
      </w:tabs>
      <w:spacing w:after="0"/>
      <w:ind w:left="720"/>
      <w:outlineLvl w:val="8"/>
    </w:pPr>
    <w:rPr>
      <w:rFonts w:ascii="Verdana" w:eastAsia="MS Mincho" w:hAnsi="Verdana" w:cs="Arial"/>
      <w:b/>
      <w:bCs/>
      <w:sz w:val="18"/>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682"/>
    <w:pPr>
      <w:tabs>
        <w:tab w:val="center" w:pos="4513"/>
        <w:tab w:val="right" w:pos="9026"/>
      </w:tabs>
      <w:spacing w:after="0"/>
    </w:pPr>
  </w:style>
  <w:style w:type="character" w:customStyle="1" w:styleId="HeaderChar">
    <w:name w:val="Header Char"/>
    <w:basedOn w:val="DefaultParagraphFont"/>
    <w:link w:val="Header"/>
    <w:uiPriority w:val="99"/>
    <w:rsid w:val="00315682"/>
  </w:style>
  <w:style w:type="paragraph" w:styleId="Footer">
    <w:name w:val="footer"/>
    <w:basedOn w:val="Normal"/>
    <w:link w:val="FooterChar"/>
    <w:uiPriority w:val="99"/>
    <w:unhideWhenUsed/>
    <w:rsid w:val="00136EF4"/>
    <w:pPr>
      <w:tabs>
        <w:tab w:val="center" w:pos="4513"/>
        <w:tab w:val="right" w:pos="9026"/>
      </w:tabs>
      <w:spacing w:after="0"/>
    </w:pPr>
    <w:rPr>
      <w:sz w:val="20"/>
    </w:rPr>
  </w:style>
  <w:style w:type="character" w:customStyle="1" w:styleId="FooterChar">
    <w:name w:val="Footer Char"/>
    <w:basedOn w:val="DefaultParagraphFont"/>
    <w:link w:val="Footer"/>
    <w:uiPriority w:val="99"/>
    <w:rsid w:val="00136EF4"/>
    <w:rPr>
      <w:rFonts w:ascii="Calibri" w:hAnsi="Calibri"/>
      <w:sz w:val="20"/>
    </w:rPr>
  </w:style>
  <w:style w:type="paragraph" w:styleId="BalloonText">
    <w:name w:val="Balloon Text"/>
    <w:basedOn w:val="Normal"/>
    <w:link w:val="BalloonTextChar"/>
    <w:uiPriority w:val="99"/>
    <w:unhideWhenUsed/>
    <w:rsid w:val="00315682"/>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15682"/>
    <w:rPr>
      <w:rFonts w:ascii="Tahoma" w:hAnsi="Tahoma" w:cs="Tahoma"/>
      <w:sz w:val="16"/>
      <w:szCs w:val="16"/>
    </w:rPr>
  </w:style>
  <w:style w:type="character" w:customStyle="1" w:styleId="Heading1Char">
    <w:name w:val="Heading 1 Char"/>
    <w:basedOn w:val="DefaultParagraphFont"/>
    <w:link w:val="Heading1"/>
    <w:uiPriority w:val="9"/>
    <w:rsid w:val="003138E9"/>
    <w:rPr>
      <w:rFonts w:ascii="Calibri" w:eastAsiaTheme="majorEastAsia" w:hAnsi="Calibri" w:cstheme="majorBidi"/>
      <w:b/>
      <w:bCs/>
      <w:caps/>
      <w:color w:val="130C0E" w:themeColor="text1"/>
      <w:sz w:val="36"/>
      <w:szCs w:val="28"/>
    </w:rPr>
  </w:style>
  <w:style w:type="character" w:customStyle="1" w:styleId="Heading2Char">
    <w:name w:val="Heading 2 Char"/>
    <w:basedOn w:val="DefaultParagraphFont"/>
    <w:link w:val="Heading2"/>
    <w:uiPriority w:val="9"/>
    <w:rsid w:val="006C1B81"/>
    <w:rPr>
      <w:rFonts w:ascii="Calibri" w:eastAsiaTheme="majorEastAsia" w:hAnsi="Calibri" w:cstheme="majorBidi"/>
      <w:b/>
      <w:bCs/>
      <w:color w:val="130C0E" w:themeColor="text1"/>
      <w:sz w:val="28"/>
      <w:szCs w:val="26"/>
    </w:rPr>
  </w:style>
  <w:style w:type="character" w:customStyle="1" w:styleId="Heading3Char">
    <w:name w:val="Heading 3 Char"/>
    <w:basedOn w:val="DefaultParagraphFont"/>
    <w:link w:val="Heading3"/>
    <w:uiPriority w:val="9"/>
    <w:rsid w:val="006C1B81"/>
    <w:rPr>
      <w:rFonts w:ascii="Calibri" w:eastAsiaTheme="majorEastAsia" w:hAnsi="Calibri" w:cstheme="majorBidi"/>
      <w:b/>
      <w:bCs/>
      <w:color w:val="130C0E" w:themeColor="text1"/>
      <w:sz w:val="24"/>
    </w:rPr>
  </w:style>
  <w:style w:type="paragraph" w:styleId="Title">
    <w:name w:val="Title"/>
    <w:basedOn w:val="Normal"/>
    <w:next w:val="Normal"/>
    <w:link w:val="TitleChar"/>
    <w:uiPriority w:val="10"/>
    <w:qFormat/>
    <w:rsid w:val="00555BAE"/>
    <w:pPr>
      <w:spacing w:after="300"/>
      <w:contextualSpacing/>
    </w:pPr>
    <w:rPr>
      <w:rFonts w:ascii="Calibri Bold" w:eastAsiaTheme="majorEastAsia" w:hAnsi="Calibri Bold" w:cstheme="majorBidi"/>
      <w:b/>
      <w:caps/>
      <w:color w:val="130C0E" w:themeColor="text1"/>
      <w:kern w:val="28"/>
      <w:sz w:val="72"/>
      <w:szCs w:val="52"/>
    </w:rPr>
  </w:style>
  <w:style w:type="character" w:customStyle="1" w:styleId="TitleChar">
    <w:name w:val="Title Char"/>
    <w:basedOn w:val="DefaultParagraphFont"/>
    <w:link w:val="Title"/>
    <w:uiPriority w:val="14"/>
    <w:rsid w:val="00555BAE"/>
    <w:rPr>
      <w:rFonts w:ascii="Calibri Bold" w:eastAsiaTheme="majorEastAsia" w:hAnsi="Calibri Bold" w:cstheme="majorBidi"/>
      <w:b/>
      <w:caps/>
      <w:color w:val="130C0E" w:themeColor="text1"/>
      <w:kern w:val="28"/>
      <w:sz w:val="72"/>
      <w:szCs w:val="52"/>
    </w:rPr>
  </w:style>
  <w:style w:type="paragraph" w:styleId="ListBullet">
    <w:name w:val="List Bullet"/>
    <w:basedOn w:val="Normal"/>
    <w:qFormat/>
    <w:rsid w:val="00647785"/>
    <w:pPr>
      <w:numPr>
        <w:numId w:val="1"/>
      </w:numPr>
      <w:spacing w:after="120"/>
      <w:contextualSpacing/>
    </w:pPr>
  </w:style>
  <w:style w:type="paragraph" w:styleId="ListBullet2">
    <w:name w:val="List Bullet 2"/>
    <w:basedOn w:val="ListBullet"/>
    <w:qFormat/>
    <w:rsid w:val="00C0263E"/>
    <w:pPr>
      <w:spacing w:after="240"/>
      <w:ind w:left="794"/>
    </w:pPr>
  </w:style>
  <w:style w:type="paragraph" w:customStyle="1" w:styleId="KeyStatement">
    <w:name w:val="Key Statement"/>
    <w:basedOn w:val="Normal"/>
    <w:uiPriority w:val="10"/>
    <w:qFormat/>
    <w:rsid w:val="00647785"/>
    <w:pPr>
      <w:spacing w:before="240"/>
    </w:pPr>
    <w:rPr>
      <w:b/>
      <w:color w:val="00B0F0"/>
      <w:sz w:val="40"/>
    </w:rPr>
  </w:style>
  <w:style w:type="paragraph" w:styleId="ListParagraph">
    <w:name w:val="List Paragraph"/>
    <w:basedOn w:val="ListBullet"/>
    <w:uiPriority w:val="34"/>
    <w:qFormat/>
    <w:rsid w:val="006C1B81"/>
  </w:style>
  <w:style w:type="table" w:styleId="TableGrid">
    <w:name w:val="Table Grid"/>
    <w:basedOn w:val="TableNormal"/>
    <w:uiPriority w:val="39"/>
    <w:rsid w:val="006C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12"/>
    <w:qFormat/>
    <w:rsid w:val="006C4FEA"/>
    <w:pPr>
      <w:spacing w:after="0"/>
    </w:pPr>
    <w:rPr>
      <w:b/>
      <w:caps/>
      <w:color w:val="130C0E" w:themeColor="text1"/>
    </w:rPr>
  </w:style>
  <w:style w:type="paragraph" w:customStyle="1" w:styleId="TableTitle">
    <w:name w:val="Table Title"/>
    <w:basedOn w:val="Normal"/>
    <w:uiPriority w:val="12"/>
    <w:qFormat/>
    <w:rsid w:val="00A42E16"/>
    <w:pPr>
      <w:spacing w:after="60"/>
    </w:pPr>
    <w:rPr>
      <w:b/>
      <w:sz w:val="24"/>
    </w:rPr>
  </w:style>
  <w:style w:type="paragraph" w:styleId="NoSpacing">
    <w:name w:val="No Spacing"/>
    <w:uiPriority w:val="1"/>
    <w:qFormat/>
    <w:rsid w:val="00B70FD5"/>
    <w:pPr>
      <w:spacing w:after="0" w:line="240" w:lineRule="auto"/>
    </w:pPr>
    <w:rPr>
      <w:rFonts w:ascii="Calibri" w:hAnsi="Calibri"/>
    </w:rPr>
  </w:style>
  <w:style w:type="paragraph" w:customStyle="1" w:styleId="TableText">
    <w:name w:val="Table Text"/>
    <w:basedOn w:val="NoSpacing"/>
    <w:uiPriority w:val="11"/>
    <w:qFormat/>
    <w:rsid w:val="00B70FD5"/>
  </w:style>
  <w:style w:type="paragraph" w:customStyle="1" w:styleId="HeaderSpacer">
    <w:name w:val="HeaderSpacer"/>
    <w:basedOn w:val="Header"/>
    <w:uiPriority w:val="24"/>
    <w:rsid w:val="000E5F24"/>
    <w:pPr>
      <w:spacing w:after="1440"/>
    </w:pPr>
  </w:style>
  <w:style w:type="paragraph" w:customStyle="1" w:styleId="LogoSpacing">
    <w:name w:val="LogoSpacing"/>
    <w:basedOn w:val="NoSpacing"/>
    <w:uiPriority w:val="24"/>
    <w:rsid w:val="00D01AAE"/>
    <w:pPr>
      <w:spacing w:before="400"/>
    </w:pPr>
  </w:style>
  <w:style w:type="paragraph" w:customStyle="1" w:styleId="FooterSpacer">
    <w:name w:val="FooterSpacer"/>
    <w:basedOn w:val="Footer"/>
    <w:uiPriority w:val="24"/>
    <w:rsid w:val="000E5F24"/>
    <w:pPr>
      <w:tabs>
        <w:tab w:val="clear" w:pos="4513"/>
        <w:tab w:val="center" w:pos="4820"/>
      </w:tabs>
      <w:spacing w:before="960"/>
    </w:pPr>
  </w:style>
  <w:style w:type="paragraph" w:styleId="TOCHeading">
    <w:name w:val="TOC Heading"/>
    <w:basedOn w:val="Heading1"/>
    <w:next w:val="Normal"/>
    <w:uiPriority w:val="39"/>
    <w:unhideWhenUsed/>
    <w:qFormat/>
    <w:rsid w:val="00647785"/>
    <w:pPr>
      <w:outlineLvl w:val="9"/>
    </w:pPr>
    <w:rPr>
      <w:rFonts w:ascii="Calibri Bold" w:hAnsi="Calibri Bold"/>
      <w:bCs w:val="0"/>
      <w:color w:val="00B0F0"/>
      <w:sz w:val="72"/>
      <w:szCs w:val="32"/>
    </w:rPr>
  </w:style>
  <w:style w:type="character" w:styleId="Hyperlink">
    <w:name w:val="Hyperlink"/>
    <w:basedOn w:val="DefaultParagraphFont"/>
    <w:uiPriority w:val="99"/>
    <w:unhideWhenUsed/>
    <w:rsid w:val="00F157C4"/>
    <w:rPr>
      <w:color w:val="000000" w:themeColor="hyperlink"/>
      <w:u w:val="single"/>
    </w:rPr>
  </w:style>
  <w:style w:type="paragraph" w:styleId="TOC1">
    <w:name w:val="toc 1"/>
    <w:basedOn w:val="Normal"/>
    <w:next w:val="Normal"/>
    <w:autoRedefine/>
    <w:uiPriority w:val="39"/>
    <w:unhideWhenUsed/>
    <w:rsid w:val="003454CE"/>
    <w:pPr>
      <w:tabs>
        <w:tab w:val="right" w:pos="9628"/>
      </w:tabs>
      <w:spacing w:before="240" w:after="60"/>
    </w:pPr>
    <w:rPr>
      <w:rFonts w:ascii="Calibri Bold" w:hAnsi="Calibri Bold"/>
      <w:b/>
      <w:color w:val="FFC700" w:themeColor="accent1"/>
      <w:sz w:val="28"/>
    </w:rPr>
  </w:style>
  <w:style w:type="paragraph" w:styleId="TOC2">
    <w:name w:val="toc 2"/>
    <w:basedOn w:val="Normal"/>
    <w:next w:val="Normal"/>
    <w:autoRedefine/>
    <w:uiPriority w:val="39"/>
    <w:unhideWhenUsed/>
    <w:rsid w:val="003454CE"/>
    <w:pPr>
      <w:tabs>
        <w:tab w:val="right" w:pos="9344"/>
      </w:tabs>
      <w:spacing w:after="60"/>
    </w:pPr>
    <w:rPr>
      <w:b/>
      <w:sz w:val="24"/>
    </w:rPr>
  </w:style>
  <w:style w:type="paragraph" w:styleId="TOC3">
    <w:name w:val="toc 3"/>
    <w:basedOn w:val="Normal"/>
    <w:next w:val="Normal"/>
    <w:autoRedefine/>
    <w:uiPriority w:val="39"/>
    <w:unhideWhenUsed/>
    <w:rsid w:val="003454CE"/>
    <w:pPr>
      <w:tabs>
        <w:tab w:val="right" w:pos="9344"/>
      </w:tabs>
      <w:spacing w:after="60"/>
    </w:pPr>
    <w:rPr>
      <w:noProof/>
      <w:sz w:val="24"/>
    </w:rPr>
  </w:style>
  <w:style w:type="paragraph" w:customStyle="1" w:styleId="Title-line1-BLACK">
    <w:name w:val="Title-line1-BLACK"/>
    <w:basedOn w:val="Normal"/>
    <w:uiPriority w:val="13"/>
    <w:qFormat/>
    <w:rsid w:val="008C54D8"/>
    <w:pPr>
      <w:spacing w:after="0" w:line="640" w:lineRule="exact"/>
    </w:pPr>
    <w:rPr>
      <w:rFonts w:ascii="Calibri Bold" w:hAnsi="Calibri Bold"/>
      <w:b/>
      <w:caps/>
      <w:noProof/>
      <w:sz w:val="72"/>
      <w:szCs w:val="68"/>
      <w:lang w:eastAsia="en-GB"/>
    </w:rPr>
  </w:style>
  <w:style w:type="paragraph" w:customStyle="1" w:styleId="Title-line2-YELLOW">
    <w:name w:val="Title-line2-YELLOW"/>
    <w:basedOn w:val="Title-line1-BLACK"/>
    <w:uiPriority w:val="13"/>
    <w:qFormat/>
    <w:rsid w:val="00647785"/>
    <w:pPr>
      <w:spacing w:after="840"/>
      <w:contextualSpacing/>
    </w:pPr>
    <w:rPr>
      <w:color w:val="00B0F0"/>
    </w:rPr>
  </w:style>
  <w:style w:type="paragraph" w:customStyle="1" w:styleId="CoverPage-12ptBoldCAPS">
    <w:name w:val="CoverPage-12ptBoldCAPS"/>
    <w:basedOn w:val="Normal"/>
    <w:next w:val="CoverPage-12pt"/>
    <w:uiPriority w:val="24"/>
    <w:qFormat/>
    <w:rsid w:val="00F50EEA"/>
    <w:pPr>
      <w:spacing w:before="240" w:after="0"/>
    </w:pPr>
    <w:rPr>
      <w:rFonts w:ascii="Calibri Bold" w:hAnsi="Calibri Bold"/>
      <w:b/>
      <w:caps/>
      <w:sz w:val="24"/>
    </w:rPr>
  </w:style>
  <w:style w:type="paragraph" w:customStyle="1" w:styleId="CoverPage-12pt">
    <w:name w:val="CoverPage-12pt"/>
    <w:basedOn w:val="CoverPage-12ptBoldCAPS"/>
    <w:uiPriority w:val="24"/>
    <w:qFormat/>
    <w:rsid w:val="00F50EEA"/>
    <w:pPr>
      <w:spacing w:before="0" w:after="120"/>
      <w:contextualSpacing/>
    </w:pPr>
    <w:rPr>
      <w:rFonts w:ascii="Calibri" w:hAnsi="Calibri"/>
      <w:b w:val="0"/>
      <w:caps w:val="0"/>
    </w:rPr>
  </w:style>
  <w:style w:type="paragraph" w:customStyle="1" w:styleId="SmallHeadings">
    <w:name w:val="SmallHeadings"/>
    <w:basedOn w:val="Normal"/>
    <w:uiPriority w:val="24"/>
    <w:rsid w:val="00F50EEA"/>
    <w:pPr>
      <w:spacing w:after="0"/>
    </w:pPr>
    <w:rPr>
      <w:b/>
      <w:sz w:val="24"/>
      <w:szCs w:val="24"/>
    </w:rPr>
  </w:style>
  <w:style w:type="paragraph" w:customStyle="1" w:styleId="BasicParagraph">
    <w:name w:val="[Basic Paragraph]"/>
    <w:basedOn w:val="Normal"/>
    <w:uiPriority w:val="99"/>
    <w:rsid w:val="0055127E"/>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ReportNumber">
    <w:name w:val="ReportNumber"/>
    <w:basedOn w:val="CoverPage-12pt"/>
    <w:uiPriority w:val="24"/>
    <w:qFormat/>
    <w:rsid w:val="004C6EA8"/>
  </w:style>
  <w:style w:type="paragraph" w:customStyle="1" w:styleId="LargeYellowHeading">
    <w:name w:val="LargeYellowHeading"/>
    <w:basedOn w:val="TOCHeading"/>
    <w:next w:val="Normal"/>
    <w:uiPriority w:val="24"/>
    <w:rsid w:val="003670FD"/>
  </w:style>
  <w:style w:type="paragraph" w:customStyle="1" w:styleId="footerLine">
    <w:name w:val="footerLine"/>
    <w:basedOn w:val="Footer"/>
    <w:uiPriority w:val="24"/>
    <w:rsid w:val="00CA297E"/>
    <w:pPr>
      <w:pBdr>
        <w:bottom w:val="single" w:sz="4" w:space="1" w:color="C7C9CB" w:themeColor="accent6" w:themeTint="99"/>
      </w:pBdr>
      <w:tabs>
        <w:tab w:val="clear" w:pos="4513"/>
        <w:tab w:val="clear" w:pos="9026"/>
        <w:tab w:val="right" w:pos="10063"/>
      </w:tabs>
    </w:pPr>
  </w:style>
  <w:style w:type="paragraph" w:customStyle="1" w:styleId="ChartTitle">
    <w:name w:val="ChartTitle"/>
    <w:uiPriority w:val="13"/>
    <w:qFormat/>
    <w:rsid w:val="003C1094"/>
    <w:pPr>
      <w:spacing w:before="120" w:after="60" w:line="240" w:lineRule="auto"/>
    </w:pPr>
    <w:rPr>
      <w:rFonts w:ascii="Calibri" w:hAnsi="Calibri"/>
      <w:b/>
      <w:sz w:val="24"/>
      <w:szCs w:val="24"/>
    </w:rPr>
  </w:style>
  <w:style w:type="paragraph" w:customStyle="1" w:styleId="ChartSourceText">
    <w:name w:val="ChartSourceText"/>
    <w:basedOn w:val="Normal"/>
    <w:next w:val="Normal"/>
    <w:uiPriority w:val="13"/>
    <w:qFormat/>
    <w:rsid w:val="003C1094"/>
    <w:rPr>
      <w:sz w:val="20"/>
    </w:rPr>
  </w:style>
  <w:style w:type="table" w:styleId="GridTable4-Accent1">
    <w:name w:val="Grid Table 4 Accent 1"/>
    <w:basedOn w:val="TableNormal"/>
    <w:uiPriority w:val="49"/>
    <w:rsid w:val="00344CED"/>
    <w:pPr>
      <w:spacing w:after="0" w:line="240" w:lineRule="auto"/>
    </w:pPr>
    <w:tblPr>
      <w:tblStyleRowBandSize w:val="1"/>
      <w:tblStyleColBandSize w:val="1"/>
      <w:tblBorders>
        <w:top w:val="single" w:sz="4" w:space="0" w:color="FFDD66" w:themeColor="accent1" w:themeTint="99"/>
        <w:left w:val="single" w:sz="4" w:space="0" w:color="FFDD66" w:themeColor="accent1" w:themeTint="99"/>
        <w:bottom w:val="single" w:sz="4" w:space="0" w:color="FFDD66" w:themeColor="accent1" w:themeTint="99"/>
        <w:right w:val="single" w:sz="4" w:space="0" w:color="FFDD66" w:themeColor="accent1" w:themeTint="99"/>
        <w:insideH w:val="single" w:sz="4" w:space="0" w:color="FFDD66" w:themeColor="accent1" w:themeTint="99"/>
        <w:insideV w:val="single" w:sz="4" w:space="0" w:color="FFDD66" w:themeColor="accent1" w:themeTint="99"/>
      </w:tblBorders>
    </w:tblPr>
    <w:tblStylePr w:type="firstRow">
      <w:rPr>
        <w:b/>
        <w:bCs/>
        <w:color w:val="FFFFFF" w:themeColor="background1"/>
      </w:rPr>
      <w:tblPr/>
      <w:tcPr>
        <w:tcBorders>
          <w:top w:val="single" w:sz="4" w:space="0" w:color="FFC700" w:themeColor="accent1"/>
          <w:left w:val="single" w:sz="4" w:space="0" w:color="FFC700" w:themeColor="accent1"/>
          <w:bottom w:val="single" w:sz="4" w:space="0" w:color="FFC700" w:themeColor="accent1"/>
          <w:right w:val="single" w:sz="4" w:space="0" w:color="FFC700" w:themeColor="accent1"/>
          <w:insideH w:val="nil"/>
          <w:insideV w:val="nil"/>
        </w:tcBorders>
        <w:shd w:val="clear" w:color="auto" w:fill="FFC700" w:themeFill="accent1"/>
      </w:tcPr>
    </w:tblStylePr>
    <w:tblStylePr w:type="lastRow">
      <w:rPr>
        <w:b/>
        <w:bCs/>
      </w:rPr>
      <w:tblPr/>
      <w:tcPr>
        <w:tcBorders>
          <w:top w:val="double" w:sz="4" w:space="0" w:color="FFC700" w:themeColor="accent1"/>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5Dark-Accent1">
    <w:name w:val="Grid Table 5 Dark Accent 1"/>
    <w:basedOn w:val="TableNormal"/>
    <w:uiPriority w:val="50"/>
    <w:rsid w:val="00371B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00" w:themeFill="accent1"/>
      </w:tcPr>
    </w:tblStylePr>
    <w:tblStylePr w:type="band1Vert">
      <w:tblPr/>
      <w:tcPr>
        <w:shd w:val="clear" w:color="auto" w:fill="FFE899" w:themeFill="accent1" w:themeFillTint="66"/>
      </w:tcPr>
    </w:tblStylePr>
    <w:tblStylePr w:type="band1Horz">
      <w:tblPr/>
      <w:tcPr>
        <w:shd w:val="clear" w:color="auto" w:fill="FFE899" w:themeFill="accent1" w:themeFillTint="66"/>
      </w:tcPr>
    </w:tblStylePr>
  </w:style>
  <w:style w:type="character" w:styleId="PlaceholderText">
    <w:name w:val="Placeholder Text"/>
    <w:basedOn w:val="DefaultParagraphFont"/>
    <w:uiPriority w:val="99"/>
    <w:rsid w:val="00647785"/>
    <w:rPr>
      <w:color w:val="666666"/>
    </w:rPr>
  </w:style>
  <w:style w:type="character" w:styleId="CommentReference">
    <w:name w:val="annotation reference"/>
    <w:basedOn w:val="DefaultParagraphFont"/>
    <w:unhideWhenUsed/>
    <w:rsid w:val="00974B3F"/>
    <w:rPr>
      <w:sz w:val="16"/>
      <w:szCs w:val="16"/>
    </w:rPr>
  </w:style>
  <w:style w:type="paragraph" w:styleId="CommentText">
    <w:name w:val="annotation text"/>
    <w:basedOn w:val="Normal"/>
    <w:link w:val="CommentTextChar"/>
    <w:unhideWhenUsed/>
    <w:rsid w:val="00974B3F"/>
    <w:rPr>
      <w:sz w:val="20"/>
      <w:szCs w:val="20"/>
    </w:rPr>
  </w:style>
  <w:style w:type="character" w:customStyle="1" w:styleId="CommentTextChar">
    <w:name w:val="Comment Text Char"/>
    <w:basedOn w:val="DefaultParagraphFont"/>
    <w:link w:val="CommentText"/>
    <w:rsid w:val="00974B3F"/>
    <w:rPr>
      <w:rFonts w:ascii="Calibri" w:hAnsi="Calibri"/>
      <w:sz w:val="20"/>
      <w:szCs w:val="20"/>
    </w:rPr>
  </w:style>
  <w:style w:type="paragraph" w:styleId="CommentSubject">
    <w:name w:val="annotation subject"/>
    <w:basedOn w:val="CommentText"/>
    <w:next w:val="CommentText"/>
    <w:link w:val="CommentSubjectChar"/>
    <w:unhideWhenUsed/>
    <w:rsid w:val="00974B3F"/>
    <w:rPr>
      <w:b/>
      <w:bCs/>
    </w:rPr>
  </w:style>
  <w:style w:type="character" w:customStyle="1" w:styleId="CommentSubjectChar">
    <w:name w:val="Comment Subject Char"/>
    <w:basedOn w:val="CommentTextChar"/>
    <w:link w:val="CommentSubject"/>
    <w:rsid w:val="00974B3F"/>
    <w:rPr>
      <w:rFonts w:ascii="Calibri" w:hAnsi="Calibri"/>
      <w:b/>
      <w:bCs/>
      <w:sz w:val="20"/>
      <w:szCs w:val="20"/>
    </w:rPr>
  </w:style>
  <w:style w:type="character" w:customStyle="1" w:styleId="Heading4Char">
    <w:name w:val="Heading 4 Char"/>
    <w:basedOn w:val="DefaultParagraphFont"/>
    <w:link w:val="Heading4"/>
    <w:uiPriority w:val="9"/>
    <w:semiHidden/>
    <w:rsid w:val="00192FDE"/>
    <w:rPr>
      <w:rFonts w:ascii="Arial" w:eastAsia="MS Mincho" w:hAnsi="Arial" w:cs="Arial"/>
      <w:i/>
      <w:szCs w:val="20"/>
      <w:lang w:eastAsia="en-GB"/>
    </w:rPr>
  </w:style>
  <w:style w:type="character" w:customStyle="1" w:styleId="Heading5Char">
    <w:name w:val="Heading 5 Char"/>
    <w:basedOn w:val="DefaultParagraphFont"/>
    <w:link w:val="Heading5"/>
    <w:uiPriority w:val="9"/>
    <w:semiHidden/>
    <w:rsid w:val="00192FDE"/>
    <w:rPr>
      <w:rFonts w:ascii="Verdana" w:eastAsia="MS Mincho" w:hAnsi="Verdana" w:cs="Arial"/>
      <w:b/>
      <w:sz w:val="24"/>
      <w:szCs w:val="20"/>
      <w:lang w:eastAsia="en-GB"/>
    </w:rPr>
  </w:style>
  <w:style w:type="character" w:customStyle="1" w:styleId="Heading6Char">
    <w:name w:val="Heading 6 Char"/>
    <w:basedOn w:val="DefaultParagraphFont"/>
    <w:link w:val="Heading6"/>
    <w:uiPriority w:val="9"/>
    <w:semiHidden/>
    <w:rsid w:val="00192FDE"/>
    <w:rPr>
      <w:rFonts w:ascii="Times New Roman" w:eastAsia="MS Mincho" w:hAnsi="Times New Roman" w:cs="Arial"/>
      <w:b/>
      <w:bCs/>
      <w:lang w:eastAsia="en-GB"/>
    </w:rPr>
  </w:style>
  <w:style w:type="character" w:customStyle="1" w:styleId="Heading7Char">
    <w:name w:val="Heading 7 Char"/>
    <w:basedOn w:val="DefaultParagraphFont"/>
    <w:link w:val="Heading7"/>
    <w:uiPriority w:val="99"/>
    <w:rsid w:val="00192FDE"/>
    <w:rPr>
      <w:rFonts w:ascii="Verdana" w:eastAsia="MS Mincho" w:hAnsi="Verdana" w:cs="Arial"/>
      <w:iCs/>
      <w:sz w:val="28"/>
      <w:szCs w:val="20"/>
      <w:lang w:val="en-US" w:eastAsia="en-GB"/>
    </w:rPr>
  </w:style>
  <w:style w:type="character" w:customStyle="1" w:styleId="Heading8Char">
    <w:name w:val="Heading 8 Char"/>
    <w:basedOn w:val="DefaultParagraphFont"/>
    <w:link w:val="Heading8"/>
    <w:uiPriority w:val="99"/>
    <w:rsid w:val="00192FDE"/>
    <w:rPr>
      <w:rFonts w:ascii="Verdana" w:eastAsia="MS Mincho" w:hAnsi="Verdana" w:cs="Arial"/>
      <w:sz w:val="32"/>
      <w:szCs w:val="20"/>
      <w:lang w:eastAsia="en-GB"/>
    </w:rPr>
  </w:style>
  <w:style w:type="character" w:customStyle="1" w:styleId="Heading9Char">
    <w:name w:val="Heading 9 Char"/>
    <w:basedOn w:val="DefaultParagraphFont"/>
    <w:link w:val="Heading9"/>
    <w:uiPriority w:val="99"/>
    <w:rsid w:val="00192FDE"/>
    <w:rPr>
      <w:rFonts w:ascii="Verdana" w:eastAsia="MS Mincho" w:hAnsi="Verdana" w:cs="Arial"/>
      <w:b/>
      <w:bCs/>
      <w:sz w:val="18"/>
      <w:u w:val="single"/>
      <w:lang w:eastAsia="en-GB"/>
    </w:rPr>
  </w:style>
  <w:style w:type="paragraph" w:customStyle="1" w:styleId="acronymdefinition">
    <w:name w:val="acronymdefinition"/>
    <w:basedOn w:val="Normal"/>
    <w:next w:val="para"/>
    <w:rsid w:val="00192FDE"/>
    <w:rPr>
      <w:rFonts w:ascii="Times New Roman" w:eastAsia="Times New Roman" w:hAnsi="Times New Roman" w:cs="Times New Roman"/>
      <w:color w:val="000000"/>
      <w:sz w:val="20"/>
      <w:szCs w:val="20"/>
      <w:lang w:eastAsia="en-GB"/>
    </w:rPr>
  </w:style>
  <w:style w:type="paragraph" w:customStyle="1" w:styleId="para">
    <w:name w:val="para"/>
    <w:basedOn w:val="Normal"/>
    <w:link w:val="paraChar"/>
    <w:uiPriority w:val="99"/>
    <w:qFormat/>
    <w:rsid w:val="00192FDE"/>
    <w:rPr>
      <w:rFonts w:ascii="Times New Roman" w:eastAsia="Times New Roman" w:hAnsi="Times New Roman" w:cs="Times New Roman"/>
      <w:color w:val="000000"/>
      <w:sz w:val="20"/>
      <w:szCs w:val="20"/>
      <w:lang w:eastAsia="en-GB"/>
    </w:rPr>
  </w:style>
  <w:style w:type="character" w:customStyle="1" w:styleId="paraChar">
    <w:name w:val="para Char"/>
    <w:link w:val="para"/>
    <w:uiPriority w:val="99"/>
    <w:locked/>
    <w:rsid w:val="00192FDE"/>
    <w:rPr>
      <w:rFonts w:ascii="Times New Roman" w:eastAsia="Times New Roman" w:hAnsi="Times New Roman" w:cs="Times New Roman"/>
      <w:color w:val="000000"/>
      <w:sz w:val="20"/>
      <w:szCs w:val="20"/>
      <w:lang w:eastAsia="en-GB"/>
    </w:rPr>
  </w:style>
  <w:style w:type="paragraph" w:customStyle="1" w:styleId="acronymitem">
    <w:name w:val="acronymitem"/>
    <w:basedOn w:val="Normal"/>
    <w:next w:val="para"/>
    <w:rsid w:val="00192FDE"/>
    <w:rPr>
      <w:rFonts w:ascii="Times New Roman" w:eastAsia="Times New Roman" w:hAnsi="Times New Roman" w:cs="Times New Roman"/>
      <w:color w:val="000000"/>
      <w:sz w:val="20"/>
      <w:szCs w:val="20"/>
      <w:lang w:eastAsia="en-GB"/>
    </w:rPr>
  </w:style>
  <w:style w:type="character" w:customStyle="1" w:styleId="acronymrefmain">
    <w:name w:val="acronymrefmain"/>
    <w:rsid w:val="00192FDE"/>
    <w:rPr>
      <w:rFonts w:ascii="Times New Roman" w:hAnsi="Times New Roman"/>
      <w:b w:val="0"/>
      <w:i w:val="0"/>
      <w:color w:val="FF0000"/>
      <w:sz w:val="20"/>
    </w:rPr>
  </w:style>
  <w:style w:type="paragraph" w:customStyle="1" w:styleId="biblio">
    <w:name w:val="biblio"/>
    <w:basedOn w:val="Normal"/>
    <w:next w:val="Normal"/>
    <w:rsid w:val="00192FDE"/>
    <w:pPr>
      <w:autoSpaceDE w:val="0"/>
      <w:autoSpaceDN w:val="0"/>
      <w:spacing w:after="120"/>
    </w:pPr>
    <w:rPr>
      <w:rFonts w:ascii="Times New Roman" w:eastAsia="Times New Roman" w:hAnsi="Times New Roman" w:cs="Times New Roman"/>
      <w:color w:val="000000"/>
      <w:sz w:val="20"/>
      <w:szCs w:val="20"/>
      <w:lang w:eastAsia="en-GB"/>
    </w:rPr>
  </w:style>
  <w:style w:type="character" w:customStyle="1" w:styleId="biblioauthor">
    <w:name w:val="biblioauthor"/>
    <w:rsid w:val="00192FDE"/>
    <w:rPr>
      <w:rFonts w:ascii="Times New Roman" w:hAnsi="Times New Roman" w:cs="Times New Roman"/>
      <w:b/>
      <w:bCs/>
      <w:i/>
      <w:iCs/>
      <w:color w:val="FF0000"/>
      <w:sz w:val="20"/>
      <w:szCs w:val="20"/>
    </w:rPr>
  </w:style>
  <w:style w:type="character" w:customStyle="1" w:styleId="biblioisbn">
    <w:name w:val="biblioisbn"/>
    <w:rsid w:val="00192FDE"/>
    <w:rPr>
      <w:rFonts w:ascii="Times New Roman" w:hAnsi="Times New Roman" w:cs="Times New Roman"/>
      <w:b/>
      <w:bCs/>
      <w:i/>
      <w:iCs/>
      <w:color w:val="FF0000"/>
      <w:sz w:val="20"/>
      <w:szCs w:val="20"/>
    </w:rPr>
  </w:style>
  <w:style w:type="character" w:customStyle="1" w:styleId="bibliopublisher">
    <w:name w:val="bibliopublisher"/>
    <w:rsid w:val="00192FDE"/>
    <w:rPr>
      <w:rFonts w:ascii="Times New Roman" w:hAnsi="Times New Roman" w:cs="Times New Roman"/>
      <w:b/>
      <w:bCs/>
      <w:i/>
      <w:iCs/>
      <w:color w:val="FF0000"/>
      <w:sz w:val="20"/>
      <w:szCs w:val="20"/>
    </w:rPr>
  </w:style>
  <w:style w:type="character" w:customStyle="1" w:styleId="bibliotitle">
    <w:name w:val="bibliotitle"/>
    <w:rsid w:val="00192FDE"/>
    <w:rPr>
      <w:rFonts w:ascii="Times New Roman" w:hAnsi="Times New Roman" w:cs="Times New Roman"/>
      <w:b/>
      <w:bCs/>
      <w:i/>
      <w:iCs/>
      <w:color w:val="FF0000"/>
      <w:sz w:val="20"/>
      <w:szCs w:val="20"/>
    </w:rPr>
  </w:style>
  <w:style w:type="character" w:customStyle="1" w:styleId="biblioyear">
    <w:name w:val="biblioyear"/>
    <w:rsid w:val="00192FDE"/>
    <w:rPr>
      <w:rFonts w:ascii="Times New Roman" w:hAnsi="Times New Roman" w:cs="Times New Roman"/>
      <w:b/>
      <w:bCs/>
      <w:i/>
      <w:iCs/>
      <w:color w:val="FF0000"/>
      <w:sz w:val="20"/>
      <w:szCs w:val="20"/>
    </w:rPr>
  </w:style>
  <w:style w:type="paragraph" w:customStyle="1" w:styleId="endboxa">
    <w:name w:val="endboxa"/>
    <w:basedOn w:val="Normal"/>
    <w:next w:val="para"/>
    <w:rsid w:val="00192FDE"/>
    <w:pPr>
      <w:pBdr>
        <w:top w:val="single" w:sz="24" w:space="0" w:color="FF0000"/>
      </w:pBdr>
      <w:spacing w:before="240" w:after="480"/>
    </w:pPr>
    <w:rPr>
      <w:rFonts w:ascii="Times New Roman" w:eastAsia="Times New Roman" w:hAnsi="Times New Roman" w:cs="Times New Roman"/>
      <w:color w:val="FF0000"/>
      <w:sz w:val="20"/>
      <w:szCs w:val="20"/>
      <w:lang w:eastAsia="en-GB"/>
    </w:rPr>
  </w:style>
  <w:style w:type="paragraph" w:customStyle="1" w:styleId="endboxb">
    <w:name w:val="endboxb"/>
    <w:basedOn w:val="Normal"/>
    <w:next w:val="para"/>
    <w:rsid w:val="00192FDE"/>
    <w:pPr>
      <w:pBdr>
        <w:top w:val="single" w:sz="24" w:space="0" w:color="FF0000"/>
      </w:pBdr>
      <w:spacing w:before="240" w:after="480"/>
    </w:pPr>
    <w:rPr>
      <w:rFonts w:ascii="Times New Roman" w:eastAsia="Times New Roman" w:hAnsi="Times New Roman" w:cs="Times New Roman"/>
      <w:color w:val="FF0000"/>
      <w:sz w:val="20"/>
      <w:szCs w:val="20"/>
      <w:lang w:eastAsia="en-GB"/>
    </w:rPr>
  </w:style>
  <w:style w:type="paragraph" w:customStyle="1" w:styleId="figurecaption">
    <w:name w:val="figurecaption"/>
    <w:basedOn w:val="Normal"/>
    <w:next w:val="image"/>
    <w:rsid w:val="00192FDE"/>
    <w:pPr>
      <w:spacing w:before="480"/>
    </w:pPr>
    <w:rPr>
      <w:rFonts w:ascii="Arial" w:eastAsia="Times New Roman" w:hAnsi="Arial" w:cs="Times New Roman"/>
      <w:color w:val="000000"/>
      <w:sz w:val="24"/>
      <w:szCs w:val="20"/>
      <w:lang w:eastAsia="en-GB"/>
    </w:rPr>
  </w:style>
  <w:style w:type="paragraph" w:customStyle="1" w:styleId="image">
    <w:name w:val="image"/>
    <w:basedOn w:val="Normal"/>
    <w:next w:val="para"/>
    <w:rsid w:val="00192FDE"/>
    <w:pPr>
      <w:spacing w:before="240"/>
    </w:pPr>
    <w:rPr>
      <w:rFonts w:ascii="Times New Roman" w:eastAsia="Times New Roman" w:hAnsi="Times New Roman" w:cs="Times New Roman"/>
      <w:b/>
      <w:color w:val="008080"/>
      <w:sz w:val="20"/>
      <w:szCs w:val="20"/>
      <w:lang w:eastAsia="en-GB"/>
    </w:rPr>
  </w:style>
  <w:style w:type="paragraph" w:customStyle="1" w:styleId="glossarydefinition">
    <w:name w:val="glossarydefinition"/>
    <w:basedOn w:val="Normal"/>
    <w:next w:val="para"/>
    <w:rsid w:val="00192FDE"/>
    <w:rPr>
      <w:rFonts w:ascii="Times New Roman" w:eastAsia="Times New Roman" w:hAnsi="Times New Roman" w:cs="Times New Roman"/>
      <w:color w:val="000000"/>
      <w:sz w:val="20"/>
      <w:szCs w:val="20"/>
      <w:lang w:eastAsia="en-GB"/>
    </w:rPr>
  </w:style>
  <w:style w:type="paragraph" w:customStyle="1" w:styleId="glossaryitem">
    <w:name w:val="glossaryitem"/>
    <w:basedOn w:val="Normal"/>
    <w:next w:val="para"/>
    <w:rsid w:val="00192FDE"/>
    <w:rPr>
      <w:rFonts w:ascii="Times New Roman" w:eastAsia="Times New Roman" w:hAnsi="Times New Roman" w:cs="Times New Roman"/>
      <w:color w:val="000000"/>
      <w:sz w:val="20"/>
      <w:szCs w:val="20"/>
      <w:lang w:eastAsia="en-GB"/>
    </w:rPr>
  </w:style>
  <w:style w:type="character" w:customStyle="1" w:styleId="glossaryname">
    <w:name w:val="glossaryname"/>
    <w:rsid w:val="00192FDE"/>
    <w:rPr>
      <w:rFonts w:ascii="Times New Roman" w:hAnsi="Times New Roman"/>
      <w:b w:val="0"/>
      <w:i w:val="0"/>
      <w:color w:val="FF0000"/>
      <w:sz w:val="20"/>
    </w:rPr>
  </w:style>
  <w:style w:type="character" w:customStyle="1" w:styleId="glossaryrefmain">
    <w:name w:val="glossaryrefmain"/>
    <w:rsid w:val="00192FDE"/>
    <w:rPr>
      <w:rFonts w:ascii="Times New Roman" w:hAnsi="Times New Roman"/>
      <w:b w:val="0"/>
      <w:i w:val="0"/>
      <w:color w:val="FF0000"/>
      <w:sz w:val="20"/>
    </w:rPr>
  </w:style>
  <w:style w:type="character" w:customStyle="1" w:styleId="glossarysee">
    <w:name w:val="glossarysee"/>
    <w:rsid w:val="00192FDE"/>
    <w:rPr>
      <w:rFonts w:ascii="Times New Roman" w:hAnsi="Times New Roman"/>
      <w:b w:val="0"/>
      <w:i w:val="0"/>
      <w:color w:val="FF00FF"/>
      <w:sz w:val="20"/>
    </w:rPr>
  </w:style>
  <w:style w:type="character" w:customStyle="1" w:styleId="glossaryseealso">
    <w:name w:val="glossaryseealso"/>
    <w:rsid w:val="00192FDE"/>
    <w:rPr>
      <w:rFonts w:ascii="Times New Roman" w:hAnsi="Times New Roman"/>
      <w:b w:val="0"/>
      <w:i/>
      <w:color w:val="FF00FF"/>
      <w:sz w:val="20"/>
    </w:rPr>
  </w:style>
  <w:style w:type="paragraph" w:customStyle="1" w:styleId="hdg1">
    <w:name w:val="hdg1"/>
    <w:basedOn w:val="Normal"/>
    <w:next w:val="para"/>
    <w:qFormat/>
    <w:rsid w:val="00192FDE"/>
    <w:pPr>
      <w:keepNext/>
      <w:spacing w:before="480"/>
      <w:outlineLvl w:val="0"/>
    </w:pPr>
    <w:rPr>
      <w:rFonts w:ascii="Arial" w:eastAsia="Times New Roman" w:hAnsi="Arial" w:cs="Times New Roman"/>
      <w:color w:val="00B0F0"/>
      <w:sz w:val="32"/>
      <w:szCs w:val="20"/>
      <w:lang w:eastAsia="en-GB"/>
    </w:rPr>
  </w:style>
  <w:style w:type="paragraph" w:customStyle="1" w:styleId="hdg2">
    <w:name w:val="hdg2"/>
    <w:basedOn w:val="Normal"/>
    <w:next w:val="para"/>
    <w:uiPriority w:val="99"/>
    <w:qFormat/>
    <w:rsid w:val="00192FDE"/>
    <w:pPr>
      <w:keepNext/>
      <w:spacing w:before="360"/>
      <w:outlineLvl w:val="1"/>
    </w:pPr>
    <w:rPr>
      <w:rFonts w:ascii="Arial" w:eastAsia="Times New Roman" w:hAnsi="Arial" w:cs="Times New Roman"/>
      <w:color w:val="000000"/>
      <w:sz w:val="28"/>
      <w:szCs w:val="20"/>
      <w:lang w:eastAsia="en-GB"/>
    </w:rPr>
  </w:style>
  <w:style w:type="paragraph" w:customStyle="1" w:styleId="hdg3">
    <w:name w:val="hdg3"/>
    <w:basedOn w:val="Normal"/>
    <w:next w:val="para"/>
    <w:uiPriority w:val="99"/>
    <w:qFormat/>
    <w:rsid w:val="00192FDE"/>
    <w:pPr>
      <w:keepNext/>
      <w:spacing w:before="240"/>
      <w:outlineLvl w:val="2"/>
    </w:pPr>
    <w:rPr>
      <w:rFonts w:ascii="Arial" w:eastAsia="Times New Roman" w:hAnsi="Arial" w:cs="Times New Roman"/>
      <w:color w:val="000000"/>
      <w:sz w:val="24"/>
      <w:szCs w:val="20"/>
      <w:lang w:eastAsia="en-GB"/>
    </w:rPr>
  </w:style>
  <w:style w:type="paragraph" w:customStyle="1" w:styleId="hdgautonum1">
    <w:name w:val="hdgautonum1"/>
    <w:basedOn w:val="Normal"/>
    <w:next w:val="para"/>
    <w:rsid w:val="00192FDE"/>
    <w:pPr>
      <w:keepNext/>
      <w:numPr>
        <w:numId w:val="14"/>
      </w:numPr>
      <w:spacing w:before="480"/>
      <w:outlineLvl w:val="0"/>
    </w:pPr>
    <w:rPr>
      <w:rFonts w:ascii="Arial" w:eastAsia="Times New Roman" w:hAnsi="Arial" w:cs="Times New Roman"/>
      <w:color w:val="000000"/>
      <w:sz w:val="32"/>
      <w:szCs w:val="20"/>
      <w:lang w:eastAsia="en-GB"/>
    </w:rPr>
  </w:style>
  <w:style w:type="paragraph" w:customStyle="1" w:styleId="hdgautonum2">
    <w:name w:val="hdgautonum2"/>
    <w:basedOn w:val="Normal"/>
    <w:next w:val="para"/>
    <w:uiPriority w:val="99"/>
    <w:qFormat/>
    <w:rsid w:val="00192FDE"/>
    <w:pPr>
      <w:keepNext/>
      <w:numPr>
        <w:ilvl w:val="1"/>
        <w:numId w:val="14"/>
      </w:numPr>
      <w:spacing w:before="360"/>
      <w:outlineLvl w:val="1"/>
    </w:pPr>
    <w:rPr>
      <w:rFonts w:ascii="Arial" w:eastAsia="Times New Roman" w:hAnsi="Arial" w:cs="Times New Roman"/>
      <w:color w:val="000000"/>
      <w:sz w:val="28"/>
      <w:szCs w:val="20"/>
      <w:lang w:eastAsia="en-GB"/>
    </w:rPr>
  </w:style>
  <w:style w:type="paragraph" w:customStyle="1" w:styleId="hdgautonum3">
    <w:name w:val="hdgautonum3"/>
    <w:basedOn w:val="Normal"/>
    <w:next w:val="para"/>
    <w:rsid w:val="00192FDE"/>
    <w:pPr>
      <w:keepNext/>
      <w:numPr>
        <w:ilvl w:val="2"/>
        <w:numId w:val="14"/>
      </w:numPr>
      <w:spacing w:before="240"/>
      <w:outlineLvl w:val="2"/>
    </w:pPr>
    <w:rPr>
      <w:rFonts w:ascii="Arial" w:eastAsia="Times New Roman" w:hAnsi="Arial" w:cs="Times New Roman"/>
      <w:color w:val="000000"/>
      <w:sz w:val="24"/>
      <w:szCs w:val="20"/>
      <w:lang w:eastAsia="en-GB"/>
    </w:rPr>
  </w:style>
  <w:style w:type="paragraph" w:customStyle="1" w:styleId="listarabic1">
    <w:name w:val="listarabic1"/>
    <w:basedOn w:val="Normal"/>
    <w:rsid w:val="00192FDE"/>
    <w:pPr>
      <w:numPr>
        <w:numId w:val="13"/>
      </w:numPr>
      <w:spacing w:before="120" w:after="120"/>
    </w:pPr>
    <w:rPr>
      <w:rFonts w:ascii="Arial" w:eastAsia="Times New Roman" w:hAnsi="Arial" w:cs="Times New Roman"/>
      <w:color w:val="000000"/>
      <w:sz w:val="20"/>
      <w:szCs w:val="20"/>
      <w:lang w:eastAsia="en-GB"/>
    </w:rPr>
  </w:style>
  <w:style w:type="paragraph" w:customStyle="1" w:styleId="partheading">
    <w:name w:val="partheading"/>
    <w:basedOn w:val="Normal"/>
    <w:next w:val="para"/>
    <w:rsid w:val="00192FDE"/>
    <w:pPr>
      <w:keepNext/>
      <w:spacing w:before="480"/>
    </w:pPr>
    <w:rPr>
      <w:rFonts w:ascii="Arial" w:eastAsia="Times New Roman" w:hAnsi="Arial" w:cs="Times New Roman"/>
      <w:b/>
      <w:color w:val="000000"/>
      <w:sz w:val="32"/>
      <w:szCs w:val="20"/>
      <w:lang w:eastAsia="en-GB"/>
    </w:rPr>
  </w:style>
  <w:style w:type="paragraph" w:customStyle="1" w:styleId="partnumber">
    <w:name w:val="partnumber"/>
    <w:basedOn w:val="Normal"/>
    <w:next w:val="para"/>
    <w:rsid w:val="00192FDE"/>
    <w:pPr>
      <w:keepNext/>
      <w:spacing w:before="480"/>
    </w:pPr>
    <w:rPr>
      <w:rFonts w:ascii="Arial" w:eastAsia="Times New Roman" w:hAnsi="Arial" w:cs="Times New Roman"/>
      <w:b/>
      <w:color w:val="000000"/>
      <w:sz w:val="32"/>
      <w:szCs w:val="20"/>
      <w:lang w:eastAsia="en-GB"/>
    </w:rPr>
  </w:style>
  <w:style w:type="paragraph" w:customStyle="1" w:styleId="startboxa">
    <w:name w:val="startboxa"/>
    <w:basedOn w:val="Normal"/>
    <w:next w:val="para"/>
    <w:rsid w:val="00192FDE"/>
    <w:pPr>
      <w:pBdr>
        <w:bottom w:val="single" w:sz="24" w:space="0" w:color="FF0000"/>
      </w:pBdr>
      <w:spacing w:before="480"/>
    </w:pPr>
    <w:rPr>
      <w:rFonts w:ascii="Times New Roman" w:eastAsia="Times New Roman" w:hAnsi="Times New Roman" w:cs="Times New Roman"/>
      <w:color w:val="FF0000"/>
      <w:sz w:val="20"/>
      <w:szCs w:val="20"/>
      <w:lang w:eastAsia="en-GB"/>
    </w:rPr>
  </w:style>
  <w:style w:type="paragraph" w:customStyle="1" w:styleId="startboxb">
    <w:name w:val="startboxb"/>
    <w:basedOn w:val="Normal"/>
    <w:next w:val="para"/>
    <w:rsid w:val="00192FDE"/>
    <w:pPr>
      <w:pBdr>
        <w:bottom w:val="single" w:sz="24" w:space="0" w:color="FF0000"/>
      </w:pBdr>
      <w:spacing w:before="480"/>
    </w:pPr>
    <w:rPr>
      <w:rFonts w:ascii="Times New Roman" w:eastAsia="Times New Roman" w:hAnsi="Times New Roman" w:cs="Times New Roman"/>
      <w:color w:val="FF0000"/>
      <w:sz w:val="20"/>
      <w:szCs w:val="20"/>
      <w:lang w:eastAsia="en-GB"/>
    </w:rPr>
  </w:style>
  <w:style w:type="paragraph" w:customStyle="1" w:styleId="statement1">
    <w:name w:val="statement1"/>
    <w:basedOn w:val="Normal"/>
    <w:next w:val="para"/>
    <w:rsid w:val="00192FDE"/>
    <w:pPr>
      <w:spacing w:before="240"/>
      <w:ind w:left="720"/>
    </w:pPr>
    <w:rPr>
      <w:rFonts w:ascii="Times New Roman" w:eastAsia="Times New Roman" w:hAnsi="Times New Roman" w:cs="Times New Roman"/>
      <w:color w:val="000000"/>
      <w:sz w:val="20"/>
      <w:szCs w:val="20"/>
      <w:lang w:eastAsia="en-GB"/>
    </w:rPr>
  </w:style>
  <w:style w:type="paragraph" w:customStyle="1" w:styleId="tablecaption">
    <w:name w:val="tablecaption"/>
    <w:basedOn w:val="Normal"/>
    <w:next w:val="para"/>
    <w:uiPriority w:val="99"/>
    <w:qFormat/>
    <w:rsid w:val="00192FDE"/>
    <w:pPr>
      <w:spacing w:before="480"/>
    </w:pPr>
    <w:rPr>
      <w:rFonts w:ascii="Arial" w:eastAsia="Times New Roman" w:hAnsi="Arial" w:cs="Times New Roman"/>
      <w:color w:val="000000"/>
      <w:sz w:val="24"/>
      <w:szCs w:val="20"/>
      <w:lang w:eastAsia="en-GB"/>
    </w:rPr>
  </w:style>
  <w:style w:type="paragraph" w:customStyle="1" w:styleId="undefined">
    <w:name w:val="undefined"/>
    <w:basedOn w:val="Normal"/>
    <w:next w:val="para"/>
    <w:rsid w:val="00192FDE"/>
    <w:rPr>
      <w:rFonts w:ascii="Arial" w:eastAsia="Times New Roman" w:hAnsi="Arial" w:cs="Times New Roman"/>
      <w:color w:val="800000"/>
      <w:sz w:val="20"/>
      <w:szCs w:val="20"/>
      <w:lang w:eastAsia="en-GB"/>
    </w:rPr>
  </w:style>
  <w:style w:type="paragraph" w:customStyle="1" w:styleId="prelimend">
    <w:name w:val="prelimend"/>
    <w:basedOn w:val="Normal"/>
    <w:next w:val="para"/>
    <w:rsid w:val="00192FDE"/>
    <w:pPr>
      <w:pBdr>
        <w:top w:val="single" w:sz="24" w:space="0" w:color="008080"/>
      </w:pBdr>
      <w:autoSpaceDE w:val="0"/>
      <w:autoSpaceDN w:val="0"/>
      <w:spacing w:before="240" w:after="480"/>
    </w:pPr>
    <w:rPr>
      <w:rFonts w:ascii="Arial" w:eastAsia="Times New Roman" w:hAnsi="Arial" w:cs="Arial"/>
      <w:color w:val="008080"/>
      <w:sz w:val="20"/>
      <w:szCs w:val="20"/>
      <w:lang w:eastAsia="en-GB"/>
    </w:rPr>
  </w:style>
  <w:style w:type="paragraph" w:customStyle="1" w:styleId="prelimstart">
    <w:name w:val="prelimstart"/>
    <w:basedOn w:val="Normal"/>
    <w:next w:val="para"/>
    <w:rsid w:val="00192FDE"/>
    <w:pPr>
      <w:pBdr>
        <w:bottom w:val="single" w:sz="24" w:space="0" w:color="008080"/>
      </w:pBdr>
      <w:autoSpaceDE w:val="0"/>
      <w:autoSpaceDN w:val="0"/>
      <w:spacing w:before="480"/>
    </w:pPr>
    <w:rPr>
      <w:rFonts w:ascii="Arial" w:eastAsia="Times New Roman" w:hAnsi="Arial" w:cs="Arial"/>
      <w:color w:val="008080"/>
      <w:sz w:val="20"/>
      <w:szCs w:val="20"/>
      <w:lang w:eastAsia="en-GB"/>
    </w:rPr>
  </w:style>
  <w:style w:type="paragraph" w:customStyle="1" w:styleId="prelimforewordend">
    <w:name w:val="prelimforewordend"/>
    <w:basedOn w:val="Normal"/>
    <w:next w:val="para"/>
    <w:rsid w:val="00192FDE"/>
    <w:pPr>
      <w:pBdr>
        <w:top w:val="single" w:sz="24" w:space="0" w:color="008080"/>
      </w:pBdr>
      <w:autoSpaceDE w:val="0"/>
      <w:autoSpaceDN w:val="0"/>
      <w:spacing w:before="240" w:after="480"/>
    </w:pPr>
    <w:rPr>
      <w:rFonts w:ascii="Arial" w:eastAsia="Times New Roman" w:hAnsi="Arial" w:cs="Arial"/>
      <w:color w:val="008080"/>
      <w:sz w:val="20"/>
      <w:szCs w:val="20"/>
      <w:lang w:eastAsia="en-GB"/>
    </w:rPr>
  </w:style>
  <w:style w:type="paragraph" w:customStyle="1" w:styleId="prelimforewordstart">
    <w:name w:val="prelimforewordstart"/>
    <w:basedOn w:val="Normal"/>
    <w:next w:val="para"/>
    <w:rsid w:val="00192FDE"/>
    <w:pPr>
      <w:pBdr>
        <w:bottom w:val="single" w:sz="24" w:space="0" w:color="008080"/>
      </w:pBdr>
      <w:autoSpaceDE w:val="0"/>
      <w:autoSpaceDN w:val="0"/>
      <w:spacing w:before="480"/>
    </w:pPr>
    <w:rPr>
      <w:rFonts w:ascii="Arial" w:eastAsia="Times New Roman" w:hAnsi="Arial" w:cs="Arial"/>
      <w:color w:val="008080"/>
      <w:sz w:val="20"/>
      <w:szCs w:val="20"/>
      <w:lang w:eastAsia="en-GB"/>
    </w:rPr>
  </w:style>
  <w:style w:type="paragraph" w:customStyle="1" w:styleId="author">
    <w:name w:val="author"/>
    <w:basedOn w:val="Normal"/>
    <w:next w:val="para"/>
    <w:rsid w:val="00192FDE"/>
    <w:pPr>
      <w:autoSpaceDE w:val="0"/>
      <w:autoSpaceDN w:val="0"/>
    </w:pPr>
    <w:rPr>
      <w:rFonts w:ascii="Times New Roman" w:eastAsia="Times New Roman" w:hAnsi="Times New Roman" w:cs="Times New Roman"/>
      <w:color w:val="000000"/>
      <w:sz w:val="20"/>
      <w:szCs w:val="20"/>
      <w:lang w:eastAsia="en-GB"/>
    </w:rPr>
  </w:style>
  <w:style w:type="character" w:customStyle="1" w:styleId="name">
    <w:name w:val="name"/>
    <w:rsid w:val="00192FDE"/>
    <w:rPr>
      <w:rFonts w:ascii="Times New Roman" w:hAnsi="Times New Roman" w:cs="Times New Roman"/>
      <w:b/>
      <w:bCs/>
      <w:i/>
      <w:iCs/>
      <w:color w:val="FF0000"/>
      <w:sz w:val="20"/>
      <w:szCs w:val="20"/>
    </w:rPr>
  </w:style>
  <w:style w:type="character" w:customStyle="1" w:styleId="organisation">
    <w:name w:val="organisation"/>
    <w:rsid w:val="00192FDE"/>
    <w:rPr>
      <w:rFonts w:ascii="Times New Roman" w:hAnsi="Times New Roman" w:cs="Times New Roman"/>
      <w:b/>
      <w:bCs/>
      <w:i/>
      <w:iCs/>
      <w:color w:val="FF0000"/>
      <w:sz w:val="20"/>
      <w:szCs w:val="20"/>
    </w:rPr>
  </w:style>
  <w:style w:type="paragraph" w:customStyle="1" w:styleId="contributor">
    <w:name w:val="contributor"/>
    <w:basedOn w:val="Normal"/>
    <w:next w:val="para"/>
    <w:rsid w:val="00192FDE"/>
    <w:pPr>
      <w:autoSpaceDE w:val="0"/>
      <w:autoSpaceDN w:val="0"/>
    </w:pPr>
    <w:rPr>
      <w:rFonts w:ascii="Times New Roman" w:eastAsia="Times New Roman" w:hAnsi="Times New Roman" w:cs="Times New Roman"/>
      <w:color w:val="000000"/>
      <w:sz w:val="20"/>
      <w:szCs w:val="20"/>
      <w:lang w:eastAsia="en-GB"/>
    </w:rPr>
  </w:style>
  <w:style w:type="paragraph" w:customStyle="1" w:styleId="prelimprefaceend">
    <w:name w:val="prelimprefaceend"/>
    <w:basedOn w:val="Normal"/>
    <w:next w:val="para"/>
    <w:rsid w:val="00192FDE"/>
    <w:pPr>
      <w:pBdr>
        <w:top w:val="single" w:sz="24" w:space="0" w:color="008080"/>
      </w:pBdr>
      <w:autoSpaceDE w:val="0"/>
      <w:autoSpaceDN w:val="0"/>
      <w:spacing w:before="240" w:after="480"/>
    </w:pPr>
    <w:rPr>
      <w:rFonts w:ascii="Arial" w:eastAsia="Times New Roman" w:hAnsi="Arial" w:cs="Arial"/>
      <w:color w:val="008080"/>
      <w:sz w:val="20"/>
      <w:szCs w:val="20"/>
      <w:lang w:eastAsia="en-GB"/>
    </w:rPr>
  </w:style>
  <w:style w:type="paragraph" w:customStyle="1" w:styleId="prelimprefacestart">
    <w:name w:val="prelimprefacestart"/>
    <w:basedOn w:val="Normal"/>
    <w:next w:val="para"/>
    <w:rsid w:val="00192FDE"/>
    <w:pPr>
      <w:pBdr>
        <w:bottom w:val="single" w:sz="24" w:space="0" w:color="008080"/>
      </w:pBdr>
      <w:autoSpaceDE w:val="0"/>
      <w:autoSpaceDN w:val="0"/>
      <w:spacing w:before="480"/>
    </w:pPr>
    <w:rPr>
      <w:rFonts w:ascii="Arial" w:eastAsia="Times New Roman" w:hAnsi="Arial" w:cs="Arial"/>
      <w:color w:val="008080"/>
      <w:sz w:val="20"/>
      <w:szCs w:val="20"/>
      <w:lang w:eastAsia="en-GB"/>
    </w:rPr>
  </w:style>
  <w:style w:type="paragraph" w:customStyle="1" w:styleId="tablehdg1">
    <w:name w:val="tablehdg1"/>
    <w:basedOn w:val="Normal"/>
    <w:rsid w:val="00192FDE"/>
    <w:pPr>
      <w:autoSpaceDE w:val="0"/>
      <w:autoSpaceDN w:val="0"/>
      <w:spacing w:after="0"/>
      <w:outlineLvl w:val="0"/>
    </w:pPr>
    <w:rPr>
      <w:rFonts w:ascii="Times New Roman" w:eastAsia="Times New Roman" w:hAnsi="Times New Roman" w:cs="Times New Roman"/>
      <w:color w:val="000000"/>
      <w:sz w:val="20"/>
      <w:szCs w:val="20"/>
      <w:lang w:eastAsia="en-GB"/>
    </w:rPr>
  </w:style>
  <w:style w:type="paragraph" w:customStyle="1" w:styleId="hdgautonum4">
    <w:name w:val="hdgautonum4"/>
    <w:basedOn w:val="Normal"/>
    <w:next w:val="para"/>
    <w:rsid w:val="00192FDE"/>
    <w:pPr>
      <w:keepNext/>
      <w:numPr>
        <w:ilvl w:val="3"/>
        <w:numId w:val="14"/>
      </w:numPr>
      <w:autoSpaceDE w:val="0"/>
      <w:autoSpaceDN w:val="0"/>
      <w:spacing w:before="240" w:after="120"/>
      <w:outlineLvl w:val="3"/>
    </w:pPr>
    <w:rPr>
      <w:rFonts w:ascii="Arial" w:eastAsia="Times New Roman" w:hAnsi="Arial" w:cs="Arial"/>
      <w:b/>
      <w:bCs/>
      <w:color w:val="000000"/>
      <w:sz w:val="20"/>
      <w:szCs w:val="20"/>
      <w:lang w:eastAsia="en-GB"/>
    </w:rPr>
  </w:style>
  <w:style w:type="paragraph" w:customStyle="1" w:styleId="tablehanging1">
    <w:name w:val="tablehanging1"/>
    <w:basedOn w:val="para"/>
    <w:rsid w:val="00192FDE"/>
    <w:pPr>
      <w:ind w:left="720"/>
    </w:pPr>
  </w:style>
  <w:style w:type="paragraph" w:customStyle="1" w:styleId="listcontinued1">
    <w:name w:val="listcontinued1"/>
    <w:basedOn w:val="Normal"/>
    <w:rsid w:val="00192FDE"/>
    <w:pPr>
      <w:autoSpaceDE w:val="0"/>
      <w:autoSpaceDN w:val="0"/>
      <w:spacing w:before="120" w:after="120"/>
      <w:ind w:left="1440"/>
    </w:pPr>
    <w:rPr>
      <w:rFonts w:ascii="Arial" w:eastAsia="Times New Roman" w:hAnsi="Arial" w:cs="Arial"/>
      <w:color w:val="000000"/>
      <w:sz w:val="20"/>
      <w:szCs w:val="20"/>
      <w:lang w:eastAsia="en-GB"/>
    </w:rPr>
  </w:style>
  <w:style w:type="paragraph" w:customStyle="1" w:styleId="hdgnum1">
    <w:name w:val="hdgnum1"/>
    <w:basedOn w:val="Normal"/>
    <w:next w:val="para"/>
    <w:rsid w:val="00192FDE"/>
    <w:pPr>
      <w:keepNext/>
      <w:tabs>
        <w:tab w:val="left" w:pos="720"/>
      </w:tabs>
      <w:autoSpaceDE w:val="0"/>
      <w:autoSpaceDN w:val="0"/>
      <w:spacing w:before="480"/>
      <w:outlineLvl w:val="0"/>
    </w:pPr>
    <w:rPr>
      <w:rFonts w:ascii="Arial" w:eastAsia="Times New Roman" w:hAnsi="Arial" w:cs="Arial"/>
      <w:color w:val="000000"/>
      <w:sz w:val="32"/>
      <w:szCs w:val="32"/>
      <w:lang w:eastAsia="en-GB"/>
    </w:rPr>
  </w:style>
  <w:style w:type="paragraph" w:customStyle="1" w:styleId="hdgnum2">
    <w:name w:val="hdgnum2"/>
    <w:basedOn w:val="Normal"/>
    <w:next w:val="para"/>
    <w:rsid w:val="00192FDE"/>
    <w:pPr>
      <w:keepNext/>
      <w:tabs>
        <w:tab w:val="left" w:pos="720"/>
      </w:tabs>
      <w:autoSpaceDE w:val="0"/>
      <w:autoSpaceDN w:val="0"/>
      <w:spacing w:before="360"/>
      <w:outlineLvl w:val="1"/>
    </w:pPr>
    <w:rPr>
      <w:rFonts w:ascii="Arial" w:eastAsia="Times New Roman" w:hAnsi="Arial" w:cs="Arial"/>
      <w:color w:val="000000"/>
      <w:sz w:val="28"/>
      <w:szCs w:val="28"/>
      <w:lang w:eastAsia="en-GB"/>
    </w:rPr>
  </w:style>
  <w:style w:type="paragraph" w:customStyle="1" w:styleId="hdgnum3">
    <w:name w:val="hdgnum3"/>
    <w:basedOn w:val="hdgnum2"/>
    <w:rsid w:val="00192FDE"/>
    <w:pPr>
      <w:outlineLvl w:val="2"/>
    </w:pPr>
  </w:style>
  <w:style w:type="paragraph" w:customStyle="1" w:styleId="hdgnum4">
    <w:name w:val="hdgnum4"/>
    <w:basedOn w:val="hdgnum2"/>
    <w:rsid w:val="00192FDE"/>
    <w:pPr>
      <w:outlineLvl w:val="3"/>
    </w:pPr>
  </w:style>
  <w:style w:type="paragraph" w:customStyle="1" w:styleId="hdg4">
    <w:name w:val="hdg4"/>
    <w:basedOn w:val="Normal"/>
    <w:next w:val="para"/>
    <w:qFormat/>
    <w:rsid w:val="00192FDE"/>
    <w:pPr>
      <w:keepNext/>
      <w:autoSpaceDE w:val="0"/>
      <w:autoSpaceDN w:val="0"/>
      <w:spacing w:before="240" w:after="120"/>
      <w:outlineLvl w:val="3"/>
    </w:pPr>
    <w:rPr>
      <w:rFonts w:ascii="Arial" w:eastAsia="Times New Roman" w:hAnsi="Arial" w:cs="Arial"/>
      <w:b/>
      <w:bCs/>
      <w:color w:val="000000"/>
      <w:sz w:val="20"/>
      <w:szCs w:val="20"/>
      <w:lang w:eastAsia="en-GB"/>
    </w:rPr>
  </w:style>
  <w:style w:type="paragraph" w:customStyle="1" w:styleId="listletter1">
    <w:name w:val="listletter1"/>
    <w:basedOn w:val="Normal"/>
    <w:rsid w:val="00192FDE"/>
    <w:pPr>
      <w:tabs>
        <w:tab w:val="num" w:pos="720"/>
      </w:tabs>
      <w:autoSpaceDE w:val="0"/>
      <w:autoSpaceDN w:val="0"/>
      <w:spacing w:before="120" w:after="120"/>
      <w:ind w:left="720" w:hanging="720"/>
    </w:pPr>
    <w:rPr>
      <w:rFonts w:ascii="Arial" w:eastAsia="Times New Roman" w:hAnsi="Arial" w:cs="Arial"/>
      <w:color w:val="000000"/>
      <w:sz w:val="20"/>
      <w:szCs w:val="20"/>
      <w:lang w:eastAsia="en-GB"/>
    </w:rPr>
  </w:style>
  <w:style w:type="paragraph" w:customStyle="1" w:styleId="prelimcontentsend">
    <w:name w:val="prelimcontentsend"/>
    <w:basedOn w:val="Normal"/>
    <w:next w:val="para"/>
    <w:rsid w:val="00192FDE"/>
    <w:pPr>
      <w:pBdr>
        <w:top w:val="single" w:sz="24" w:space="0" w:color="008080"/>
      </w:pBdr>
      <w:autoSpaceDE w:val="0"/>
      <w:autoSpaceDN w:val="0"/>
      <w:spacing w:before="240" w:after="480"/>
    </w:pPr>
    <w:rPr>
      <w:rFonts w:ascii="Arial" w:eastAsia="Times New Roman" w:hAnsi="Arial" w:cs="Arial"/>
      <w:color w:val="008080"/>
      <w:sz w:val="20"/>
      <w:szCs w:val="20"/>
      <w:lang w:eastAsia="en-GB"/>
    </w:rPr>
  </w:style>
  <w:style w:type="paragraph" w:customStyle="1" w:styleId="prelimcontentsstart">
    <w:name w:val="prelimcontentsstart"/>
    <w:basedOn w:val="Normal"/>
    <w:next w:val="para"/>
    <w:rsid w:val="00192FDE"/>
    <w:pPr>
      <w:pBdr>
        <w:bottom w:val="single" w:sz="24" w:space="0" w:color="008080"/>
      </w:pBdr>
      <w:autoSpaceDE w:val="0"/>
      <w:autoSpaceDN w:val="0"/>
      <w:spacing w:before="480"/>
    </w:pPr>
    <w:rPr>
      <w:rFonts w:ascii="Arial" w:eastAsia="Times New Roman" w:hAnsi="Arial" w:cs="Arial"/>
      <w:color w:val="008080"/>
      <w:sz w:val="20"/>
      <w:szCs w:val="20"/>
      <w:lang w:eastAsia="en-GB"/>
    </w:rPr>
  </w:style>
  <w:style w:type="paragraph" w:customStyle="1" w:styleId="bibliocontinued">
    <w:name w:val="bibliocontinued"/>
    <w:basedOn w:val="Normal"/>
    <w:rsid w:val="00192FDE"/>
    <w:pPr>
      <w:autoSpaceDE w:val="0"/>
      <w:autoSpaceDN w:val="0"/>
      <w:spacing w:after="120"/>
    </w:pPr>
    <w:rPr>
      <w:rFonts w:ascii="Times New Roman" w:eastAsia="Times New Roman" w:hAnsi="Times New Roman" w:cs="Times New Roman"/>
      <w:color w:val="000000"/>
      <w:sz w:val="20"/>
      <w:szCs w:val="20"/>
      <w:lang w:eastAsia="en-GB"/>
    </w:rPr>
  </w:style>
  <w:style w:type="paragraph" w:customStyle="1" w:styleId="signatory">
    <w:name w:val="signatory"/>
    <w:basedOn w:val="Normal"/>
    <w:next w:val="para"/>
    <w:rsid w:val="00192FDE"/>
    <w:pPr>
      <w:autoSpaceDE w:val="0"/>
      <w:autoSpaceDN w:val="0"/>
    </w:pPr>
    <w:rPr>
      <w:rFonts w:ascii="Times New Roman" w:eastAsia="Times New Roman" w:hAnsi="Times New Roman" w:cs="Times New Roman"/>
      <w:color w:val="000000"/>
      <w:sz w:val="20"/>
      <w:szCs w:val="20"/>
      <w:lang w:eastAsia="en-GB"/>
    </w:rPr>
  </w:style>
  <w:style w:type="paragraph" w:customStyle="1" w:styleId="prelimacknowend">
    <w:name w:val="prelimacknowend"/>
    <w:basedOn w:val="Normal"/>
    <w:next w:val="para"/>
    <w:rsid w:val="00192FDE"/>
    <w:pPr>
      <w:pBdr>
        <w:top w:val="single" w:sz="24" w:space="0" w:color="008080"/>
      </w:pBdr>
      <w:autoSpaceDE w:val="0"/>
      <w:autoSpaceDN w:val="0"/>
      <w:spacing w:before="240" w:after="480"/>
    </w:pPr>
    <w:rPr>
      <w:rFonts w:ascii="Arial" w:eastAsia="Times New Roman" w:hAnsi="Arial" w:cs="Arial"/>
      <w:color w:val="008080"/>
      <w:sz w:val="20"/>
      <w:szCs w:val="20"/>
      <w:lang w:eastAsia="en-GB"/>
    </w:rPr>
  </w:style>
  <w:style w:type="paragraph" w:customStyle="1" w:styleId="prelimacknowstart">
    <w:name w:val="prelimacknowstart"/>
    <w:basedOn w:val="Normal"/>
    <w:next w:val="para"/>
    <w:rsid w:val="00192FDE"/>
    <w:pPr>
      <w:pBdr>
        <w:bottom w:val="single" w:sz="24" w:space="0" w:color="008080"/>
      </w:pBdr>
      <w:autoSpaceDE w:val="0"/>
      <w:autoSpaceDN w:val="0"/>
      <w:spacing w:before="480"/>
    </w:pPr>
    <w:rPr>
      <w:rFonts w:ascii="Arial" w:eastAsia="Times New Roman" w:hAnsi="Arial" w:cs="Arial"/>
      <w:color w:val="008080"/>
      <w:sz w:val="20"/>
      <w:szCs w:val="20"/>
      <w:lang w:eastAsia="en-GB"/>
    </w:rPr>
  </w:style>
  <w:style w:type="paragraph" w:customStyle="1" w:styleId="italic">
    <w:name w:val="italic"/>
    <w:basedOn w:val="para"/>
    <w:next w:val="para"/>
    <w:rsid w:val="00192FDE"/>
    <w:rPr>
      <w:i/>
    </w:rPr>
  </w:style>
  <w:style w:type="paragraph" w:customStyle="1" w:styleId="bold">
    <w:name w:val="bold"/>
    <w:basedOn w:val="para"/>
    <w:next w:val="para"/>
    <w:rsid w:val="00192FDE"/>
    <w:rPr>
      <w:b/>
    </w:rPr>
  </w:style>
  <w:style w:type="paragraph" w:customStyle="1" w:styleId="hdg5">
    <w:name w:val="hdg5"/>
    <w:basedOn w:val="hdg4"/>
    <w:next w:val="para"/>
    <w:qFormat/>
    <w:rsid w:val="00192FDE"/>
    <w:rPr>
      <w:i/>
    </w:rPr>
  </w:style>
  <w:style w:type="paragraph" w:customStyle="1" w:styleId="hdg6">
    <w:name w:val="hdg6"/>
    <w:basedOn w:val="italic"/>
    <w:next w:val="para"/>
    <w:autoRedefine/>
    <w:rsid w:val="00192FDE"/>
  </w:style>
  <w:style w:type="character" w:styleId="Strong">
    <w:name w:val="Strong"/>
    <w:uiPriority w:val="99"/>
    <w:qFormat/>
    <w:rsid w:val="00192FDE"/>
    <w:rPr>
      <w:rFonts w:cs="Times New Roman"/>
      <w:b/>
      <w:bCs/>
    </w:rPr>
  </w:style>
  <w:style w:type="paragraph" w:styleId="Caption">
    <w:name w:val="caption"/>
    <w:basedOn w:val="Normal"/>
    <w:next w:val="Normal"/>
    <w:autoRedefine/>
    <w:uiPriority w:val="99"/>
    <w:rsid w:val="00192FDE"/>
    <w:pPr>
      <w:widowControl w:val="0"/>
      <w:autoSpaceDE w:val="0"/>
      <w:autoSpaceDN w:val="0"/>
      <w:adjustRightInd w:val="0"/>
      <w:spacing w:after="200"/>
    </w:pPr>
    <w:rPr>
      <w:rFonts w:ascii="Arial Bold" w:eastAsia="MS Mincho" w:hAnsi="Arial Bold" w:cs="Arial"/>
      <w:b/>
      <w:bCs/>
      <w:color w:val="4F81BD"/>
      <w:sz w:val="18"/>
      <w:szCs w:val="18"/>
      <w:lang w:eastAsia="ja-JP" w:bidi="he-IL"/>
    </w:rPr>
  </w:style>
  <w:style w:type="character" w:styleId="FollowedHyperlink">
    <w:name w:val="FollowedHyperlink"/>
    <w:basedOn w:val="DefaultParagraphFont"/>
    <w:rsid w:val="00192FDE"/>
    <w:rPr>
      <w:color w:val="474E54" w:themeColor="followedHyperlink"/>
      <w:u w:val="single"/>
    </w:rPr>
  </w:style>
  <w:style w:type="paragraph" w:styleId="EndnoteText">
    <w:name w:val="endnote text"/>
    <w:basedOn w:val="Normal"/>
    <w:link w:val="EndnoteTextChar"/>
    <w:rsid w:val="00192FDE"/>
    <w:pPr>
      <w:spacing w:after="0"/>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192FDE"/>
    <w:rPr>
      <w:rFonts w:ascii="Times New Roman" w:eastAsia="Times New Roman" w:hAnsi="Times New Roman" w:cs="Times New Roman"/>
      <w:sz w:val="20"/>
      <w:szCs w:val="20"/>
      <w:lang w:eastAsia="en-GB"/>
    </w:rPr>
  </w:style>
  <w:style w:type="character" w:styleId="EndnoteReference">
    <w:name w:val="endnote reference"/>
    <w:rsid w:val="00192FDE"/>
    <w:rPr>
      <w:vertAlign w:val="superscript"/>
    </w:rPr>
  </w:style>
  <w:style w:type="paragraph" w:customStyle="1" w:styleId="Title1">
    <w:name w:val="Title1"/>
    <w:basedOn w:val="hdg1"/>
    <w:next w:val="para"/>
    <w:link w:val="titleChar0"/>
    <w:uiPriority w:val="99"/>
    <w:rsid w:val="00192FDE"/>
    <w:rPr>
      <w:sz w:val="48"/>
    </w:rPr>
  </w:style>
  <w:style w:type="character" w:customStyle="1" w:styleId="titleChar0">
    <w:name w:val="title Char"/>
    <w:link w:val="Title1"/>
    <w:uiPriority w:val="99"/>
    <w:locked/>
    <w:rsid w:val="00192FDE"/>
    <w:rPr>
      <w:rFonts w:ascii="Arial" w:eastAsia="Times New Roman" w:hAnsi="Arial" w:cs="Times New Roman"/>
      <w:color w:val="00B0F0"/>
      <w:sz w:val="48"/>
      <w:szCs w:val="20"/>
      <w:lang w:eastAsia="en-GB"/>
    </w:rPr>
  </w:style>
  <w:style w:type="paragraph" w:customStyle="1" w:styleId="Subtitle1">
    <w:name w:val="Subtitle1"/>
    <w:basedOn w:val="Title1"/>
    <w:next w:val="para"/>
    <w:rsid w:val="00192FDE"/>
    <w:rPr>
      <w:sz w:val="36"/>
    </w:rPr>
  </w:style>
  <w:style w:type="character" w:styleId="Emphasis">
    <w:name w:val="Emphasis"/>
    <w:basedOn w:val="DefaultParagraphFont"/>
    <w:rsid w:val="00192FDE"/>
    <w:rPr>
      <w:i/>
      <w:iCs/>
    </w:rPr>
  </w:style>
  <w:style w:type="paragraph" w:styleId="ListBullet3">
    <w:name w:val="List Bullet 3"/>
    <w:basedOn w:val="Normal"/>
    <w:rsid w:val="00192FDE"/>
    <w:pPr>
      <w:tabs>
        <w:tab w:val="num" w:pos="720"/>
      </w:tabs>
      <w:spacing w:after="0"/>
      <w:ind w:left="720" w:hanging="720"/>
      <w:contextualSpacing/>
    </w:pPr>
    <w:rPr>
      <w:rFonts w:ascii="Times New Roman" w:eastAsia="Times New Roman" w:hAnsi="Times New Roman" w:cs="Times New Roman"/>
      <w:sz w:val="20"/>
      <w:szCs w:val="20"/>
      <w:lang w:eastAsia="en-GB"/>
    </w:rPr>
  </w:style>
  <w:style w:type="paragraph" w:styleId="ListContinue">
    <w:name w:val="List Continue"/>
    <w:basedOn w:val="Normal"/>
    <w:rsid w:val="00192FDE"/>
    <w:pPr>
      <w:spacing w:after="0"/>
      <w:ind w:left="357"/>
      <w:contextualSpacing/>
    </w:pPr>
    <w:rPr>
      <w:rFonts w:ascii="Times New Roman" w:eastAsia="Times New Roman" w:hAnsi="Times New Roman" w:cs="Times New Roman"/>
      <w:sz w:val="20"/>
      <w:szCs w:val="20"/>
      <w:lang w:eastAsia="en-GB"/>
    </w:rPr>
  </w:style>
  <w:style w:type="paragraph" w:styleId="ListContinue2">
    <w:name w:val="List Continue 2"/>
    <w:basedOn w:val="Normal"/>
    <w:rsid w:val="00192FDE"/>
    <w:pPr>
      <w:spacing w:after="120"/>
      <w:ind w:left="566"/>
      <w:contextualSpacing/>
    </w:pPr>
    <w:rPr>
      <w:rFonts w:ascii="Times New Roman" w:eastAsia="Times New Roman" w:hAnsi="Times New Roman" w:cs="Times New Roman"/>
      <w:sz w:val="20"/>
      <w:szCs w:val="20"/>
      <w:lang w:eastAsia="en-GB"/>
    </w:rPr>
  </w:style>
  <w:style w:type="paragraph" w:styleId="List">
    <w:name w:val="List"/>
    <w:basedOn w:val="Normal"/>
    <w:rsid w:val="00192FDE"/>
    <w:pPr>
      <w:spacing w:after="0"/>
      <w:ind w:left="283" w:hanging="283"/>
      <w:contextualSpacing/>
    </w:pPr>
    <w:rPr>
      <w:rFonts w:ascii="Times New Roman" w:eastAsia="Times New Roman" w:hAnsi="Times New Roman" w:cs="Times New Roman"/>
      <w:sz w:val="20"/>
      <w:szCs w:val="20"/>
      <w:lang w:eastAsia="en-GB"/>
    </w:rPr>
  </w:style>
  <w:style w:type="paragraph" w:styleId="ListNumber">
    <w:name w:val="List Number"/>
    <w:basedOn w:val="Normal"/>
    <w:rsid w:val="00192FDE"/>
    <w:pPr>
      <w:tabs>
        <w:tab w:val="num" w:pos="720"/>
      </w:tabs>
      <w:spacing w:after="0" w:line="360" w:lineRule="auto"/>
      <w:ind w:left="357" w:hanging="357"/>
      <w:contextualSpacing/>
    </w:pPr>
    <w:rPr>
      <w:rFonts w:ascii="Times New Roman" w:eastAsia="Times New Roman" w:hAnsi="Times New Roman" w:cs="Times New Roman"/>
      <w:sz w:val="20"/>
      <w:szCs w:val="20"/>
      <w:lang w:eastAsia="en-GB"/>
    </w:rPr>
  </w:style>
  <w:style w:type="paragraph" w:styleId="TOC4">
    <w:name w:val="toc 4"/>
    <w:basedOn w:val="Normal"/>
    <w:next w:val="Normal"/>
    <w:autoRedefine/>
    <w:uiPriority w:val="39"/>
    <w:unhideWhenUsed/>
    <w:rsid w:val="00192FDE"/>
    <w:pPr>
      <w:spacing w:after="100" w:line="276" w:lineRule="auto"/>
      <w:ind w:left="660"/>
    </w:pPr>
    <w:rPr>
      <w:rFonts w:asciiTheme="minorHAnsi" w:eastAsiaTheme="minorEastAsia" w:hAnsiTheme="minorHAnsi"/>
      <w:lang w:eastAsia="en-GB"/>
    </w:rPr>
  </w:style>
  <w:style w:type="paragraph" w:styleId="TOC5">
    <w:name w:val="toc 5"/>
    <w:basedOn w:val="Normal"/>
    <w:next w:val="Normal"/>
    <w:autoRedefine/>
    <w:uiPriority w:val="39"/>
    <w:unhideWhenUsed/>
    <w:rsid w:val="00192FDE"/>
    <w:pPr>
      <w:spacing w:after="100" w:line="276" w:lineRule="auto"/>
      <w:ind w:left="880"/>
    </w:pPr>
    <w:rPr>
      <w:rFonts w:asciiTheme="minorHAnsi" w:eastAsiaTheme="minorEastAsia" w:hAnsiTheme="minorHAnsi"/>
      <w:lang w:eastAsia="en-GB"/>
    </w:rPr>
  </w:style>
  <w:style w:type="paragraph" w:styleId="TOC6">
    <w:name w:val="toc 6"/>
    <w:basedOn w:val="Normal"/>
    <w:next w:val="Normal"/>
    <w:autoRedefine/>
    <w:uiPriority w:val="39"/>
    <w:unhideWhenUsed/>
    <w:rsid w:val="00192FDE"/>
    <w:pPr>
      <w:spacing w:after="100" w:line="276" w:lineRule="auto"/>
      <w:ind w:left="1100"/>
    </w:pPr>
    <w:rPr>
      <w:rFonts w:asciiTheme="minorHAnsi" w:eastAsiaTheme="minorEastAsia" w:hAnsiTheme="minorHAnsi"/>
      <w:lang w:eastAsia="en-GB"/>
    </w:rPr>
  </w:style>
  <w:style w:type="paragraph" w:styleId="TOC7">
    <w:name w:val="toc 7"/>
    <w:basedOn w:val="Normal"/>
    <w:next w:val="Normal"/>
    <w:autoRedefine/>
    <w:uiPriority w:val="39"/>
    <w:unhideWhenUsed/>
    <w:rsid w:val="00192FDE"/>
    <w:pPr>
      <w:spacing w:after="100" w:line="276" w:lineRule="auto"/>
      <w:ind w:left="1320"/>
    </w:pPr>
    <w:rPr>
      <w:rFonts w:asciiTheme="minorHAnsi" w:eastAsiaTheme="minorEastAsia" w:hAnsiTheme="minorHAnsi"/>
      <w:lang w:eastAsia="en-GB"/>
    </w:rPr>
  </w:style>
  <w:style w:type="paragraph" w:styleId="TOC8">
    <w:name w:val="toc 8"/>
    <w:basedOn w:val="Normal"/>
    <w:next w:val="Normal"/>
    <w:autoRedefine/>
    <w:uiPriority w:val="39"/>
    <w:unhideWhenUsed/>
    <w:rsid w:val="00192FDE"/>
    <w:pPr>
      <w:spacing w:after="100" w:line="276" w:lineRule="auto"/>
      <w:ind w:left="1540"/>
    </w:pPr>
    <w:rPr>
      <w:rFonts w:asciiTheme="minorHAnsi" w:eastAsiaTheme="minorEastAsia" w:hAnsiTheme="minorHAnsi"/>
      <w:lang w:eastAsia="en-GB"/>
    </w:rPr>
  </w:style>
  <w:style w:type="paragraph" w:styleId="TOC9">
    <w:name w:val="toc 9"/>
    <w:basedOn w:val="Normal"/>
    <w:next w:val="Normal"/>
    <w:autoRedefine/>
    <w:uiPriority w:val="39"/>
    <w:unhideWhenUsed/>
    <w:rsid w:val="00192FDE"/>
    <w:pPr>
      <w:spacing w:after="100" w:line="276" w:lineRule="auto"/>
      <w:ind w:left="1760"/>
    </w:pPr>
    <w:rPr>
      <w:rFonts w:asciiTheme="minorHAnsi" w:eastAsiaTheme="minorEastAsia" w:hAnsiTheme="minorHAnsi"/>
      <w:lang w:eastAsia="en-GB"/>
    </w:rPr>
  </w:style>
  <w:style w:type="paragraph" w:customStyle="1" w:styleId="listbulletround1">
    <w:name w:val="listbulletround1"/>
    <w:basedOn w:val="Normal"/>
    <w:uiPriority w:val="99"/>
    <w:qFormat/>
    <w:rsid w:val="00192FDE"/>
    <w:pPr>
      <w:tabs>
        <w:tab w:val="num" w:pos="720"/>
      </w:tabs>
      <w:spacing w:before="120" w:after="120"/>
      <w:ind w:left="720" w:hanging="720"/>
    </w:pPr>
    <w:rPr>
      <w:rFonts w:ascii="Arial" w:eastAsia="Times New Roman" w:hAnsi="Arial" w:cs="Times New Roman"/>
      <w:color w:val="000000"/>
      <w:sz w:val="20"/>
      <w:szCs w:val="20"/>
      <w:lang w:eastAsia="en-GB"/>
    </w:rPr>
  </w:style>
  <w:style w:type="paragraph" w:customStyle="1" w:styleId="listbulletdash1">
    <w:name w:val="listbulletdash1"/>
    <w:basedOn w:val="Normal"/>
    <w:rsid w:val="00192FDE"/>
    <w:pPr>
      <w:tabs>
        <w:tab w:val="num" w:pos="1440"/>
      </w:tabs>
      <w:autoSpaceDE w:val="0"/>
      <w:autoSpaceDN w:val="0"/>
      <w:spacing w:before="120" w:after="120"/>
      <w:ind w:left="1440" w:hanging="720"/>
    </w:pPr>
    <w:rPr>
      <w:rFonts w:ascii="Times New Roman" w:eastAsia="Times New Roman" w:hAnsi="Times New Roman" w:cs="Times New Roman"/>
      <w:color w:val="000000"/>
      <w:sz w:val="20"/>
      <w:szCs w:val="20"/>
      <w:lang w:eastAsia="en-GB"/>
    </w:rPr>
  </w:style>
  <w:style w:type="paragraph" w:styleId="NormalWeb">
    <w:name w:val="Normal (Web)"/>
    <w:basedOn w:val="Normal"/>
    <w:uiPriority w:val="99"/>
    <w:unhideWhenUsed/>
    <w:rsid w:val="00192FDE"/>
    <w:pPr>
      <w:spacing w:before="100" w:beforeAutospacing="1" w:after="100" w:afterAutospacing="1"/>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192FDE"/>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192FDE"/>
    <w:rPr>
      <w:rFonts w:ascii="Georgia" w:eastAsia="Georgia" w:hAnsi="Georgia" w:cs="Georgia"/>
      <w:i/>
      <w:color w:val="666666"/>
      <w:sz w:val="48"/>
      <w:szCs w:val="48"/>
      <w:lang w:eastAsia="en-GB"/>
    </w:rPr>
  </w:style>
  <w:style w:type="table" w:customStyle="1" w:styleId="51">
    <w:name w:val="51"/>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Pr>
  </w:style>
  <w:style w:type="table" w:customStyle="1" w:styleId="50">
    <w:name w:val="50"/>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Pr>
  </w:style>
  <w:style w:type="table" w:customStyle="1" w:styleId="49">
    <w:name w:val="49"/>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Pr>
  </w:style>
  <w:style w:type="table" w:customStyle="1" w:styleId="48">
    <w:name w:val="48"/>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Pr>
  </w:style>
  <w:style w:type="table" w:customStyle="1" w:styleId="47">
    <w:name w:val="47"/>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Pr>
  </w:style>
  <w:style w:type="table" w:customStyle="1" w:styleId="46">
    <w:name w:val="46"/>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Pr>
  </w:style>
  <w:style w:type="table" w:customStyle="1" w:styleId="45">
    <w:name w:val="45"/>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57" w:type="dxa"/>
        <w:right w:w="57" w:type="dxa"/>
      </w:tblCellMar>
    </w:tblPr>
  </w:style>
  <w:style w:type="table" w:customStyle="1" w:styleId="44">
    <w:name w:val="44"/>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43">
    <w:name w:val="43"/>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42">
    <w:name w:val="42"/>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41">
    <w:name w:val="41"/>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40">
    <w:name w:val="40"/>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9">
    <w:name w:val="39"/>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8">
    <w:name w:val="38"/>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7">
    <w:name w:val="37"/>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6">
    <w:name w:val="36"/>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5">
    <w:name w:val="35"/>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4">
    <w:name w:val="34"/>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3">
    <w:name w:val="33"/>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2">
    <w:name w:val="32"/>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1">
    <w:name w:val="31"/>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30">
    <w:name w:val="30"/>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9">
    <w:name w:val="29"/>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8">
    <w:name w:val="28"/>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7">
    <w:name w:val="27"/>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6">
    <w:name w:val="26"/>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5">
    <w:name w:val="25"/>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4">
    <w:name w:val="24"/>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3">
    <w:name w:val="23"/>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2">
    <w:name w:val="22"/>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1">
    <w:name w:val="21"/>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20">
    <w:name w:val="20"/>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9">
    <w:name w:val="19"/>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8">
    <w:name w:val="18"/>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7">
    <w:name w:val="17"/>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6">
    <w:name w:val="16"/>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5">
    <w:name w:val="15"/>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4">
    <w:name w:val="14"/>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3">
    <w:name w:val="13"/>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2">
    <w:name w:val="12"/>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1">
    <w:name w:val="11"/>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0">
    <w:name w:val="10"/>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9">
    <w:name w:val="9"/>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8">
    <w:name w:val="8"/>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7">
    <w:name w:val="7"/>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6">
    <w:name w:val="6"/>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5">
    <w:name w:val="5"/>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 w:type="table" w:customStyle="1" w:styleId="1">
    <w:name w:val="1"/>
    <w:basedOn w:val="TableNormal"/>
    <w:rsid w:val="00192FDE"/>
    <w:pPr>
      <w:spacing w:after="0" w:line="240" w:lineRule="auto"/>
    </w:pPr>
    <w:rPr>
      <w:rFonts w:ascii="Times New Roman" w:eastAsia="Times New Roman" w:hAnsi="Times New Roman" w:cs="Times New Roman"/>
      <w:sz w:val="20"/>
      <w:szCs w:val="20"/>
      <w:lang w:eastAsia="en-GB"/>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87575">
      <w:bodyDiv w:val="1"/>
      <w:marLeft w:val="0"/>
      <w:marRight w:val="0"/>
      <w:marTop w:val="0"/>
      <w:marBottom w:val="0"/>
      <w:divBdr>
        <w:top w:val="none" w:sz="0" w:space="0" w:color="auto"/>
        <w:left w:val="none" w:sz="0" w:space="0" w:color="auto"/>
        <w:bottom w:val="none" w:sz="0" w:space="0" w:color="auto"/>
        <w:right w:val="none" w:sz="0" w:space="0" w:color="auto"/>
      </w:divBdr>
    </w:div>
    <w:div w:id="941953245">
      <w:bodyDiv w:val="1"/>
      <w:marLeft w:val="0"/>
      <w:marRight w:val="0"/>
      <w:marTop w:val="0"/>
      <w:marBottom w:val="0"/>
      <w:divBdr>
        <w:top w:val="none" w:sz="0" w:space="0" w:color="auto"/>
        <w:left w:val="none" w:sz="0" w:space="0" w:color="auto"/>
        <w:bottom w:val="none" w:sz="0" w:space="0" w:color="auto"/>
        <w:right w:val="none" w:sz="0" w:space="0" w:color="auto"/>
      </w:divBdr>
    </w:div>
    <w:div w:id="1411583931">
      <w:bodyDiv w:val="1"/>
      <w:marLeft w:val="0"/>
      <w:marRight w:val="0"/>
      <w:marTop w:val="0"/>
      <w:marBottom w:val="0"/>
      <w:divBdr>
        <w:top w:val="none" w:sz="0" w:space="0" w:color="auto"/>
        <w:left w:val="none" w:sz="0" w:space="0" w:color="auto"/>
        <w:bottom w:val="none" w:sz="0" w:space="0" w:color="auto"/>
        <w:right w:val="none" w:sz="0" w:space="0" w:color="auto"/>
      </w:divBdr>
    </w:div>
    <w:div w:id="1763338330">
      <w:bodyDiv w:val="1"/>
      <w:marLeft w:val="0"/>
      <w:marRight w:val="0"/>
      <w:marTop w:val="0"/>
      <w:marBottom w:val="0"/>
      <w:divBdr>
        <w:top w:val="none" w:sz="0" w:space="0" w:color="auto"/>
        <w:left w:val="none" w:sz="0" w:space="0" w:color="auto"/>
        <w:bottom w:val="none" w:sz="0" w:space="0" w:color="auto"/>
        <w:right w:val="none" w:sz="0" w:space="0" w:color="auto"/>
      </w:divBdr>
    </w:div>
    <w:div w:id="17721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59" Type="http://schemas.openxmlformats.org/officeDocument/2006/relationships/glossaryDocument" Target="glossary/document.xml"/><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theme" Target="theme/theme1.xml"/><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jpeg"/><Relationship Id="rId118" Type="http://schemas.openxmlformats.org/officeDocument/2006/relationships/image" Target="media/image108.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jpeg"/><Relationship Id="rId155"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footer" Target="footer2.xml"/><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158"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54" Type="http://schemas.openxmlformats.org/officeDocument/2006/relationships/header" Target="header1.xml"/><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44" Type="http://schemas.openxmlformats.org/officeDocument/2006/relationships/image" Target="media/image134.jpeg"/><Relationship Id="rId90" Type="http://schemas.openxmlformats.org/officeDocument/2006/relationships/image" Target="media/image80.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s>
</file>

<file path=word/_rels/footer2.xml.rels><?xml version="1.0" encoding="UTF-8" standalone="yes"?>
<Relationships xmlns="http://schemas.openxmlformats.org/package/2006/relationships"><Relationship Id="rId1"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44.png"/></Relationships>
</file>

<file path=word/_rels/header2.xml.rels><?xml version="1.0" encoding="UTF-8" standalone="yes"?>
<Relationships xmlns="http://schemas.openxmlformats.org/package/2006/relationships"><Relationship Id="rId1" Type="http://schemas.openxmlformats.org/officeDocument/2006/relationships/image" Target="media/image144.png"/></Relationships>
</file>

<file path=word/_rels/settings.xml.rels><?xml version="1.0" encoding="UTF-8" standalone="yes"?>
<Relationships xmlns="http://schemas.openxmlformats.org/package/2006/relationships"><Relationship Id="rId1" Type="http://schemas.openxmlformats.org/officeDocument/2006/relationships/attachedTemplate" Target="file:///I:\Marketing\Brand\Brand%20Applications\Marketing%20communications\Word%20templates\Simple%20Microsoft%20Word%20templates\Intertek-US-Wor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1FCFEC0D26C4587A143C43D6545D4E9"/>
        <w:category>
          <w:name w:val="General"/>
          <w:gallery w:val="placeholder"/>
        </w:category>
        <w:types>
          <w:type w:val="bbPlcHdr"/>
        </w:types>
        <w:behaviors>
          <w:behavior w:val="content"/>
        </w:behaviors>
        <w:guid w:val="{4DF24273-780F-4AC0-BF51-680EAD5A43FA}"/>
      </w:docPartPr>
      <w:docPartBody>
        <w:p w:rsidR="00000000" w:rsidRDefault="007E1A5C" w:rsidP="007E1A5C">
          <w:pPr>
            <w:pStyle w:val="D1FCFEC0D26C4587A143C43D6545D4E9"/>
          </w:pPr>
          <w:r w:rsidRPr="00CF1EE1">
            <w:rPr>
              <w:rStyle w:val="PlaceholderText"/>
            </w:rPr>
            <w:t>Click or tap to enter a date.</w:t>
          </w:r>
        </w:p>
      </w:docPartBody>
    </w:docPart>
    <w:docPart>
      <w:docPartPr>
        <w:name w:val="264484F5F0A04EBBBD1F626E7731A588"/>
        <w:category>
          <w:name w:val="General"/>
          <w:gallery w:val="placeholder"/>
        </w:category>
        <w:types>
          <w:type w:val="bbPlcHdr"/>
        </w:types>
        <w:behaviors>
          <w:behavior w:val="content"/>
        </w:behaviors>
        <w:guid w:val="{95A6C82C-70EB-40E9-94D0-AD26BC1B326F}"/>
      </w:docPartPr>
      <w:docPartBody>
        <w:p w:rsidR="00000000" w:rsidRDefault="007E1A5C" w:rsidP="007E1A5C">
          <w:pPr>
            <w:pStyle w:val="264484F5F0A04EBBBD1F626E7731A588"/>
          </w:pPr>
          <w:r w:rsidRPr="00CF1EE1">
            <w:rPr>
              <w:rStyle w:val="PlaceholderText"/>
            </w:rPr>
            <w:t>Choose an item.</w:t>
          </w:r>
        </w:p>
      </w:docPartBody>
    </w:docPart>
    <w:docPart>
      <w:docPartPr>
        <w:name w:val="6A88726F0E8941F08826BE83EE23A94F"/>
        <w:category>
          <w:name w:val="General"/>
          <w:gallery w:val="placeholder"/>
        </w:category>
        <w:types>
          <w:type w:val="bbPlcHdr"/>
        </w:types>
        <w:behaviors>
          <w:behavior w:val="content"/>
        </w:behaviors>
        <w:guid w:val="{6457A1F6-9AD5-41C9-BE56-C03AB0F0A419}"/>
      </w:docPartPr>
      <w:docPartBody>
        <w:p w:rsidR="00000000" w:rsidRDefault="007E1A5C" w:rsidP="007E1A5C">
          <w:pPr>
            <w:pStyle w:val="6A88726F0E8941F08826BE83EE23A94F"/>
          </w:pPr>
          <w:r w:rsidRPr="00CF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MinionPro-Regular">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2FC"/>
    <w:rsid w:val="000C1997"/>
    <w:rsid w:val="001B074F"/>
    <w:rsid w:val="002C4EF7"/>
    <w:rsid w:val="006C1CA3"/>
    <w:rsid w:val="007622FC"/>
    <w:rsid w:val="007E1A5C"/>
    <w:rsid w:val="009864DA"/>
    <w:rsid w:val="00A05357"/>
    <w:rsid w:val="00AF17B9"/>
    <w:rsid w:val="00E66175"/>
    <w:rsid w:val="00F75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1A5C"/>
    <w:rPr>
      <w:color w:val="666666"/>
    </w:rPr>
  </w:style>
  <w:style w:type="paragraph" w:customStyle="1" w:styleId="D204C5CE85C74DA58FC09C2254F62E4D">
    <w:name w:val="D204C5CE85C74DA58FC09C2254F62E4D"/>
    <w:rsid w:val="007E1A5C"/>
  </w:style>
  <w:style w:type="paragraph" w:customStyle="1" w:styleId="D1FCFEC0D26C4587A143C43D6545D4E9">
    <w:name w:val="D1FCFEC0D26C4587A143C43D6545D4E9"/>
    <w:rsid w:val="007E1A5C"/>
  </w:style>
  <w:style w:type="paragraph" w:customStyle="1" w:styleId="264484F5F0A04EBBBD1F626E7731A588">
    <w:name w:val="264484F5F0A04EBBBD1F626E7731A588"/>
    <w:rsid w:val="007E1A5C"/>
  </w:style>
  <w:style w:type="paragraph" w:customStyle="1" w:styleId="1ED0425D1437408AB299CF82596D754E">
    <w:name w:val="1ED0425D1437408AB299CF82596D754E"/>
    <w:rsid w:val="001B074F"/>
  </w:style>
  <w:style w:type="paragraph" w:customStyle="1" w:styleId="A6C5A434298D4CEEA2DDB80F27681D32">
    <w:name w:val="A6C5A434298D4CEEA2DDB80F27681D32"/>
    <w:rsid w:val="001B074F"/>
  </w:style>
  <w:style w:type="paragraph" w:customStyle="1" w:styleId="24DF9746640E44C5B9417F6A8AFAA3B3">
    <w:name w:val="24DF9746640E44C5B9417F6A8AFAA3B3"/>
    <w:rsid w:val="001B074F"/>
  </w:style>
  <w:style w:type="paragraph" w:customStyle="1" w:styleId="D9058EB2581D4FC88AD8D74A578DDDCE">
    <w:name w:val="D9058EB2581D4FC88AD8D74A578DDDCE"/>
    <w:rsid w:val="007E1A5C"/>
  </w:style>
  <w:style w:type="paragraph" w:customStyle="1" w:styleId="6A88726F0E8941F08826BE83EE23A94F">
    <w:name w:val="6A88726F0E8941F08826BE83EE23A94F"/>
    <w:rsid w:val="007E1A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ntertek">
      <a:dk1>
        <a:srgbClr val="130C0E"/>
      </a:dk1>
      <a:lt1>
        <a:sysClr val="window" lastClr="FFFFFF"/>
      </a:lt1>
      <a:dk2>
        <a:srgbClr val="474E54"/>
      </a:dk2>
      <a:lt2>
        <a:srgbClr val="FFFFFF"/>
      </a:lt2>
      <a:accent1>
        <a:srgbClr val="FFC700"/>
      </a:accent1>
      <a:accent2>
        <a:srgbClr val="21B6D7"/>
      </a:accent2>
      <a:accent3>
        <a:srgbClr val="90DAEB"/>
      </a:accent3>
      <a:accent4>
        <a:srgbClr val="130C0E"/>
      </a:accent4>
      <a:accent5>
        <a:srgbClr val="474E54"/>
      </a:accent5>
      <a:accent6>
        <a:srgbClr val="A3A6A9"/>
      </a:accent6>
      <a:hlink>
        <a:srgbClr val="000000"/>
      </a:hlink>
      <a:folHlink>
        <a:srgbClr val="474E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9FEE02548536499449668690295C7F" ma:contentTypeVersion="2" ma:contentTypeDescription="Create a new document." ma:contentTypeScope="" ma:versionID="53aa1c331fcfb5d6f72359e907d42eb5">
  <xsd:schema xmlns:xsd="http://www.w3.org/2001/XMLSchema" xmlns:xs="http://www.w3.org/2001/XMLSchema" xmlns:p="http://schemas.microsoft.com/office/2006/metadata/properties" xmlns:ns2="5c9ed14a-f6a0-45d1-877d-f076aaa46a2d" targetNamespace="http://schemas.microsoft.com/office/2006/metadata/properties" ma:root="true" ma:fieldsID="059e9e16b0977cd264fac40645615e2d" ns2:_="">
    <xsd:import namespace="5c9ed14a-f6a0-45d1-877d-f076aaa46a2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ed14a-f6a0-45d1-877d-f076aaa46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7C355E-DB6B-4BB6-B6AF-0B9D47F9F8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DF558D-F327-4B64-8077-8BD9A58F26FF}">
  <ds:schemaRefs>
    <ds:schemaRef ds:uri="http://schemas.openxmlformats.org/officeDocument/2006/bibliography"/>
  </ds:schemaRefs>
</ds:datastoreItem>
</file>

<file path=customXml/itemProps3.xml><?xml version="1.0" encoding="utf-8"?>
<ds:datastoreItem xmlns:ds="http://schemas.openxmlformats.org/officeDocument/2006/customXml" ds:itemID="{059C4C2C-2B95-44C4-9D59-7B2D5586E381}">
  <ds:schemaRefs>
    <ds:schemaRef ds:uri="http://schemas.microsoft.com/sharepoint/v3/contenttype/forms"/>
  </ds:schemaRefs>
</ds:datastoreItem>
</file>

<file path=customXml/itemProps4.xml><?xml version="1.0" encoding="utf-8"?>
<ds:datastoreItem xmlns:ds="http://schemas.openxmlformats.org/officeDocument/2006/customXml" ds:itemID="{EFA63EC2-5AE7-4266-A4ED-F0A0A9CEF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ed14a-f6a0-45d1-877d-f076aaa46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Intertek-US-Word-Template.dotx</Template>
  <TotalTime>1155</TotalTime>
  <Pages>31</Pages>
  <Words>11583</Words>
  <Characters>66024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Robert Low</cp:lastModifiedBy>
  <cp:revision>54</cp:revision>
  <cp:lastPrinted>2024-05-18T13:56:00Z</cp:lastPrinted>
  <dcterms:created xsi:type="dcterms:W3CDTF">2018-02-02T21:33:00Z</dcterms:created>
  <dcterms:modified xsi:type="dcterms:W3CDTF">2024-11-27T16:03:00Z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0x010100B19FEE02548536499449668690295C7F</vt:lpwstr>
  </property>
</Properties>
</file>